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8FA60" w14:textId="2A29FF56" w:rsidR="00D42C84" w:rsidRDefault="00D42C84" w:rsidP="00663538">
      <w:pPr>
        <w:pStyle w:val="Antrat1"/>
        <w:spacing w:after="0" w:line="240" w:lineRule="auto"/>
        <w:ind w:left="0" w:firstLine="6804"/>
        <w:jc w:val="left"/>
      </w:pPr>
      <w:r>
        <w:t>Pirkimo sąlygų 7 priedas</w:t>
      </w:r>
    </w:p>
    <w:p w14:paraId="798FE318" w14:textId="77777777" w:rsidR="00D42C84" w:rsidRDefault="00D42C84" w:rsidP="009D74E7">
      <w:pPr>
        <w:pStyle w:val="Antrat1"/>
        <w:spacing w:after="0" w:line="240" w:lineRule="auto"/>
        <w:ind w:left="0" w:firstLine="0"/>
      </w:pPr>
    </w:p>
    <w:p w14:paraId="02BE1A5F" w14:textId="492E473B" w:rsidR="004621B1" w:rsidRPr="005F5C22" w:rsidRDefault="00D42C84" w:rsidP="009D74E7">
      <w:pPr>
        <w:pStyle w:val="Antrat1"/>
        <w:spacing w:after="0" w:line="240" w:lineRule="auto"/>
        <w:ind w:left="0" w:firstLine="0"/>
      </w:pPr>
      <w:r>
        <w:t>EKONOMINIO NAUDINGUMO VERINIMO KRITERIJAI IR VERTINIMO TVARKA</w:t>
      </w:r>
    </w:p>
    <w:p w14:paraId="5206576C" w14:textId="77777777" w:rsidR="004621B1" w:rsidRPr="005F5C22" w:rsidRDefault="004621B1" w:rsidP="004621B1"/>
    <w:p w14:paraId="5854AAD1" w14:textId="52739B5B" w:rsidR="004621B1" w:rsidRPr="005F5C22" w:rsidRDefault="004621B1" w:rsidP="004621B1">
      <w:pPr>
        <w:ind w:left="136" w:right="50"/>
      </w:pPr>
      <w:r w:rsidRPr="005F5C22">
        <w:t xml:space="preserve">1. Ekonomiškai naudingiausias pasiūlymas atrenkamas </w:t>
      </w:r>
      <w:r w:rsidRPr="005F5C22">
        <w:rPr>
          <w:b/>
        </w:rPr>
        <w:t>pagal kainos ir kokybės santykį</w:t>
      </w:r>
      <w:r w:rsidRPr="005F5C22">
        <w:t>. Ekonomiškai naudingiausias pasiūlymas – tai pasiūlymas, kurio balų suma, apskaičiuota pagal šioje dalyje nustatytus pasiūlymų vertinimo kriterijus ir sąlygas, yra didžiausia.</w:t>
      </w:r>
    </w:p>
    <w:p w14:paraId="432A09F0" w14:textId="5023258F" w:rsidR="004621B1" w:rsidRPr="005F5C22" w:rsidRDefault="004621B1" w:rsidP="004621B1">
      <w:pPr>
        <w:ind w:left="136" w:right="50"/>
      </w:pPr>
      <w:r w:rsidRPr="005F5C22">
        <w:t>2. Pasiūlymuose nurodytos kainos vertinamos eurais. Į pasiūlymo kainą turi būti įskaityti visi mokesčiai ir visos Tiekėjo išlaidos, susijusios su Paslaugų teikimu. Kaina turi būti nurodyta šimtųjų tikslumu, t. y. ne daugiau kaip du skaičiai po kablelio. Tuo atveju, kai pasiūlyme nurodyta kaina, išreikšta skaičiais, neatitinka kainos, nurodytos žodžiais, teisinga laikoma kaina, nurodyta žodžiais.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ECC1940" w14:textId="6B2F914D" w:rsidR="004621B1" w:rsidRPr="005F5C22" w:rsidRDefault="004621B1" w:rsidP="004621B1">
      <w:pPr>
        <w:ind w:left="136" w:right="50"/>
      </w:pPr>
      <w:r w:rsidRPr="005F5C22">
        <w:t>3. Pasiūlymų vertinimą atlieka Perkančiosios organizacijos į Komisijos sudėtį įtraukti Komisijos nariai (ne mažiau kaip 3) ir / ar išorės ekspertai, turintys žinių ir kompetencijos perkamo objekto srityje). Vertinimo rezultatus tvirtina Komisija. Daugiau balų skiriama už geresnį pasiūlymą. Geriausiu laikomas tas pasiūlymas, kuris gauna didžiausią balų sumą.</w:t>
      </w:r>
    </w:p>
    <w:p w14:paraId="36F176A8" w14:textId="3FB4BC25" w:rsidR="004621B1" w:rsidRPr="005F5C22" w:rsidRDefault="004621B1" w:rsidP="004621B1">
      <w:pPr>
        <w:ind w:left="136" w:right="50"/>
      </w:pPr>
      <w:r w:rsidRPr="005F5C22">
        <w:t>4. Pasiūlymų vertinimo kriterijai ir kriterijų lyginamieji svoriai:</w:t>
      </w:r>
    </w:p>
    <w:p w14:paraId="6861CCAB" w14:textId="77777777" w:rsidR="004621B1" w:rsidRPr="005F5C22" w:rsidRDefault="004621B1" w:rsidP="004621B1">
      <w:pPr>
        <w:ind w:left="136" w:right="50"/>
        <w:rPr>
          <w:sz w:val="18"/>
          <w:szCs w:val="18"/>
        </w:rPr>
      </w:pPr>
      <w:r w:rsidRPr="005F5C22">
        <w:rPr>
          <w:b/>
          <w:bCs/>
        </w:rPr>
        <w:t>1 lentelė</w:t>
      </w:r>
    </w:p>
    <w:tbl>
      <w:tblPr>
        <w:tblW w:w="8955" w:type="dxa"/>
        <w:tblInd w:w="249" w:type="dxa"/>
        <w:tblLayout w:type="fixed"/>
        <w:tblCellMar>
          <w:top w:w="69" w:type="dxa"/>
          <w:left w:w="107" w:type="dxa"/>
          <w:right w:w="47" w:type="dxa"/>
        </w:tblCellMar>
        <w:tblLook w:val="04A0" w:firstRow="1" w:lastRow="0" w:firstColumn="1" w:lastColumn="0" w:noHBand="0" w:noVBand="1"/>
      </w:tblPr>
      <w:tblGrid>
        <w:gridCol w:w="709"/>
        <w:gridCol w:w="5271"/>
        <w:gridCol w:w="2975"/>
      </w:tblGrid>
      <w:tr w:rsidR="004621B1" w:rsidRPr="005F5C22" w14:paraId="38042022" w14:textId="77777777" w:rsidTr="004621B1">
        <w:trPr>
          <w:trHeight w:val="911"/>
        </w:trPr>
        <w:tc>
          <w:tcPr>
            <w:tcW w:w="70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AF59A76" w14:textId="77777777" w:rsidR="004621B1" w:rsidRPr="005F5C22" w:rsidRDefault="004621B1">
            <w:pPr>
              <w:spacing w:after="0" w:line="240" w:lineRule="auto"/>
              <w:ind w:left="0" w:right="51" w:firstLine="0"/>
              <w:jc w:val="center"/>
              <w:rPr>
                <w:lang w:eastAsia="en-US"/>
              </w:rPr>
            </w:pPr>
            <w:r w:rsidRPr="005F5C22">
              <w:rPr>
                <w:lang w:eastAsia="en-US"/>
              </w:rPr>
              <w:t>Eil. Nr.</w:t>
            </w:r>
          </w:p>
        </w:tc>
        <w:tc>
          <w:tcPr>
            <w:tcW w:w="527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B334848" w14:textId="77777777" w:rsidR="004621B1" w:rsidRPr="005F5C22" w:rsidRDefault="004621B1">
            <w:pPr>
              <w:spacing w:after="0" w:line="240" w:lineRule="auto"/>
              <w:ind w:left="40" w:right="51" w:firstLine="0"/>
              <w:jc w:val="center"/>
              <w:rPr>
                <w:lang w:eastAsia="en-US"/>
              </w:rPr>
            </w:pPr>
            <w:r w:rsidRPr="005F5C22">
              <w:rPr>
                <w:lang w:eastAsia="en-US"/>
              </w:rPr>
              <w:t>Vertinimo kriterijai</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968BA76" w14:textId="77777777" w:rsidR="004621B1" w:rsidRPr="005F5C22" w:rsidRDefault="004621B1">
            <w:pPr>
              <w:spacing w:after="0" w:line="240" w:lineRule="auto"/>
              <w:ind w:left="40" w:right="51" w:firstLine="0"/>
              <w:jc w:val="center"/>
              <w:rPr>
                <w:lang w:eastAsia="en-US"/>
              </w:rPr>
            </w:pPr>
            <w:r w:rsidRPr="005F5C22">
              <w:rPr>
                <w:lang w:eastAsia="en-US"/>
              </w:rPr>
              <w:t>Lyginamasis svoris</w:t>
            </w:r>
          </w:p>
          <w:p w14:paraId="51C62592" w14:textId="77777777" w:rsidR="004621B1" w:rsidRPr="005F5C22" w:rsidRDefault="004621B1">
            <w:pPr>
              <w:spacing w:after="0" w:line="240" w:lineRule="auto"/>
              <w:ind w:left="40" w:right="51" w:firstLine="0"/>
              <w:jc w:val="center"/>
              <w:rPr>
                <w:lang w:eastAsia="en-US"/>
              </w:rPr>
            </w:pPr>
            <w:r w:rsidRPr="005F5C22">
              <w:rPr>
                <w:lang w:eastAsia="en-US"/>
              </w:rPr>
              <w:t>ekonominio</w:t>
            </w:r>
          </w:p>
          <w:p w14:paraId="399C30AD" w14:textId="77777777" w:rsidR="004621B1" w:rsidRPr="005F5C22" w:rsidRDefault="004621B1">
            <w:pPr>
              <w:spacing w:after="0" w:line="240" w:lineRule="auto"/>
              <w:ind w:left="40" w:right="51" w:firstLine="0"/>
              <w:jc w:val="center"/>
              <w:rPr>
                <w:lang w:eastAsia="en-US"/>
              </w:rPr>
            </w:pPr>
            <w:r w:rsidRPr="005F5C22">
              <w:rPr>
                <w:lang w:eastAsia="en-US"/>
              </w:rPr>
              <w:t>naudingumo įvertinime</w:t>
            </w:r>
          </w:p>
        </w:tc>
      </w:tr>
      <w:tr w:rsidR="004621B1" w:rsidRPr="005F5C22" w14:paraId="70A88A51" w14:textId="77777777" w:rsidTr="004621B1">
        <w:trPr>
          <w:trHeight w:val="448"/>
        </w:trPr>
        <w:tc>
          <w:tcPr>
            <w:tcW w:w="709" w:type="dxa"/>
            <w:tcBorders>
              <w:top w:val="single" w:sz="4" w:space="0" w:color="000000"/>
              <w:left w:val="single" w:sz="4" w:space="0" w:color="000000"/>
              <w:bottom w:val="single" w:sz="4" w:space="0" w:color="000000"/>
              <w:right w:val="single" w:sz="4" w:space="0" w:color="000000"/>
            </w:tcBorders>
            <w:hideMark/>
          </w:tcPr>
          <w:p w14:paraId="1151968A" w14:textId="77777777" w:rsidR="004621B1" w:rsidRPr="005F5C22" w:rsidRDefault="004621B1">
            <w:pPr>
              <w:spacing w:after="0" w:line="240" w:lineRule="auto"/>
              <w:ind w:left="98" w:right="50" w:firstLine="0"/>
              <w:rPr>
                <w:lang w:eastAsia="en-US"/>
              </w:rPr>
            </w:pPr>
            <w:r w:rsidRPr="005F5C22">
              <w:rPr>
                <w:lang w:eastAsia="en-US"/>
              </w:rPr>
              <w:t>1.</w:t>
            </w:r>
          </w:p>
        </w:tc>
        <w:tc>
          <w:tcPr>
            <w:tcW w:w="5274" w:type="dxa"/>
            <w:tcBorders>
              <w:top w:val="single" w:sz="4" w:space="0" w:color="000000"/>
              <w:left w:val="single" w:sz="4" w:space="0" w:color="000000"/>
              <w:bottom w:val="single" w:sz="4" w:space="0" w:color="000000"/>
              <w:right w:val="single" w:sz="4" w:space="0" w:color="000000"/>
            </w:tcBorders>
            <w:vAlign w:val="center"/>
            <w:hideMark/>
          </w:tcPr>
          <w:p w14:paraId="0208EBFA" w14:textId="77777777" w:rsidR="004621B1" w:rsidRPr="005F5C22" w:rsidRDefault="004621B1">
            <w:pPr>
              <w:spacing w:after="0" w:line="240" w:lineRule="auto"/>
              <w:ind w:left="35" w:right="50" w:firstLine="0"/>
              <w:rPr>
                <w:lang w:eastAsia="en-US"/>
              </w:rPr>
            </w:pPr>
            <w:r w:rsidRPr="005F5C22">
              <w:rPr>
                <w:i/>
                <w:lang w:eastAsia="en-US"/>
              </w:rPr>
              <w:t>Pirmas kriterijus</w:t>
            </w:r>
            <w:r w:rsidRPr="005F5C22">
              <w:rPr>
                <w:lang w:eastAsia="en-US"/>
              </w:rPr>
              <w:t xml:space="preserve"> – </w:t>
            </w:r>
            <w:r w:rsidRPr="005F5C22">
              <w:rPr>
                <w:b/>
                <w:lang w:eastAsia="en-US"/>
              </w:rPr>
              <w:t xml:space="preserve">Kaina </w:t>
            </w:r>
            <w:r w:rsidRPr="005F5C22">
              <w:rPr>
                <w:lang w:eastAsia="en-US"/>
              </w:rPr>
              <w:t xml:space="preserve"> </w:t>
            </w:r>
          </w:p>
        </w:tc>
        <w:tc>
          <w:tcPr>
            <w:tcW w:w="2977" w:type="dxa"/>
            <w:tcBorders>
              <w:top w:val="single" w:sz="4" w:space="0" w:color="000000"/>
              <w:left w:val="single" w:sz="4" w:space="0" w:color="000000"/>
              <w:bottom w:val="single" w:sz="4" w:space="0" w:color="000000"/>
              <w:right w:val="single" w:sz="4" w:space="0" w:color="000000"/>
            </w:tcBorders>
            <w:hideMark/>
          </w:tcPr>
          <w:p w14:paraId="2B518002" w14:textId="2DE89A03" w:rsidR="004621B1" w:rsidRPr="00F80BC9" w:rsidRDefault="004621B1">
            <w:pPr>
              <w:spacing w:after="0" w:line="240" w:lineRule="auto"/>
              <w:ind w:left="40" w:right="50" w:firstLine="0"/>
              <w:jc w:val="center"/>
              <w:rPr>
                <w:lang w:eastAsia="en-US"/>
              </w:rPr>
            </w:pPr>
            <w:r w:rsidRPr="00F80BC9">
              <w:rPr>
                <w:lang w:eastAsia="en-US"/>
              </w:rPr>
              <w:t>X= 30</w:t>
            </w:r>
          </w:p>
        </w:tc>
      </w:tr>
      <w:tr w:rsidR="004621B1" w:rsidRPr="005F5C22" w14:paraId="594FA637" w14:textId="77777777" w:rsidTr="004621B1">
        <w:trPr>
          <w:trHeight w:val="448"/>
        </w:trPr>
        <w:tc>
          <w:tcPr>
            <w:tcW w:w="709" w:type="dxa"/>
            <w:tcBorders>
              <w:top w:val="single" w:sz="4" w:space="0" w:color="000000"/>
              <w:left w:val="single" w:sz="4" w:space="0" w:color="000000"/>
              <w:bottom w:val="single" w:sz="4" w:space="0" w:color="000000"/>
              <w:right w:val="single" w:sz="4" w:space="0" w:color="000000"/>
            </w:tcBorders>
            <w:hideMark/>
          </w:tcPr>
          <w:p w14:paraId="0CCF421C" w14:textId="77777777" w:rsidR="004621B1" w:rsidRPr="005F5C22" w:rsidRDefault="004621B1">
            <w:pPr>
              <w:spacing w:after="0" w:line="240" w:lineRule="auto"/>
              <w:ind w:left="98" w:right="50" w:firstLine="0"/>
              <w:rPr>
                <w:lang w:eastAsia="en-US"/>
              </w:rPr>
            </w:pPr>
            <w:r w:rsidRPr="005F5C22">
              <w:rPr>
                <w:lang w:eastAsia="en-US"/>
              </w:rPr>
              <w:t>2.</w:t>
            </w:r>
          </w:p>
        </w:tc>
        <w:tc>
          <w:tcPr>
            <w:tcW w:w="5274" w:type="dxa"/>
            <w:tcBorders>
              <w:top w:val="single" w:sz="4" w:space="0" w:color="000000"/>
              <w:left w:val="single" w:sz="4" w:space="0" w:color="000000"/>
              <w:bottom w:val="single" w:sz="4" w:space="0" w:color="000000"/>
              <w:right w:val="single" w:sz="4" w:space="0" w:color="000000"/>
            </w:tcBorders>
            <w:vAlign w:val="center"/>
            <w:hideMark/>
          </w:tcPr>
          <w:p w14:paraId="0627E93E" w14:textId="1C9FA6ED" w:rsidR="004621B1" w:rsidRPr="005F5C22" w:rsidRDefault="004621B1">
            <w:pPr>
              <w:spacing w:after="0" w:line="240" w:lineRule="auto"/>
              <w:ind w:left="40" w:right="50" w:firstLine="0"/>
              <w:rPr>
                <w:lang w:eastAsia="en-US"/>
              </w:rPr>
            </w:pPr>
            <w:r w:rsidRPr="005F5C22">
              <w:rPr>
                <w:i/>
                <w:lang w:eastAsia="en-US"/>
              </w:rPr>
              <w:t>Antras kriterijus</w:t>
            </w:r>
            <w:r w:rsidRPr="005F5C22">
              <w:rPr>
                <w:lang w:eastAsia="en-US"/>
              </w:rPr>
              <w:t xml:space="preserve"> – </w:t>
            </w:r>
            <w:r w:rsidRPr="005F5C22">
              <w:rPr>
                <w:b/>
                <w:lang w:eastAsia="en-US"/>
              </w:rPr>
              <w:t>Kūrybiškumas, pagrįstumas</w:t>
            </w:r>
            <w:r w:rsidR="00F969D6">
              <w:rPr>
                <w:b/>
                <w:lang w:eastAsia="en-US"/>
              </w:rPr>
              <w:t xml:space="preserve"> ir</w:t>
            </w:r>
            <w:r w:rsidRPr="005F5C22">
              <w:rPr>
                <w:b/>
                <w:lang w:eastAsia="en-US"/>
              </w:rPr>
              <w:t xml:space="preserve"> organizavimas (T</w:t>
            </w:r>
            <w:r w:rsidRPr="005F5C22">
              <w:rPr>
                <w:b/>
                <w:vertAlign w:val="subscript"/>
                <w:lang w:eastAsia="en-US"/>
              </w:rPr>
              <w:t>1</w:t>
            </w:r>
            <w:r w:rsidRPr="005F5C22">
              <w:rPr>
                <w:b/>
                <w:lang w:eastAsia="en-US"/>
              </w:rPr>
              <w:t>)</w:t>
            </w:r>
          </w:p>
        </w:tc>
        <w:tc>
          <w:tcPr>
            <w:tcW w:w="2977" w:type="dxa"/>
            <w:tcBorders>
              <w:top w:val="single" w:sz="4" w:space="0" w:color="000000"/>
              <w:left w:val="single" w:sz="4" w:space="0" w:color="000000"/>
              <w:bottom w:val="single" w:sz="4" w:space="0" w:color="000000"/>
              <w:right w:val="single" w:sz="4" w:space="0" w:color="000000"/>
            </w:tcBorders>
            <w:vAlign w:val="center"/>
            <w:hideMark/>
          </w:tcPr>
          <w:p w14:paraId="442BA46C" w14:textId="27C4501B" w:rsidR="004621B1" w:rsidRPr="00F80BC9" w:rsidRDefault="004621B1">
            <w:pPr>
              <w:spacing w:after="0" w:line="240" w:lineRule="auto"/>
              <w:ind w:left="35" w:right="50" w:firstLine="0"/>
              <w:jc w:val="center"/>
              <w:rPr>
                <w:lang w:eastAsia="en-US"/>
              </w:rPr>
            </w:pPr>
            <w:r w:rsidRPr="00F80BC9">
              <w:rPr>
                <w:lang w:eastAsia="en-US"/>
              </w:rPr>
              <w:t>Y= 70</w:t>
            </w:r>
          </w:p>
        </w:tc>
      </w:tr>
    </w:tbl>
    <w:p w14:paraId="5A095E74" w14:textId="41F9EE9E" w:rsidR="004621B1" w:rsidRPr="005F5C22" w:rsidRDefault="004621B1" w:rsidP="00663538">
      <w:pPr>
        <w:spacing w:before="120" w:after="0" w:line="240" w:lineRule="auto"/>
        <w:ind w:left="136" w:right="51" w:firstLine="709"/>
      </w:pPr>
      <w:r w:rsidRPr="005F5C22">
        <w:t xml:space="preserve">5. Ekonominis naudingumas (S) apskaičiuojamas sudėjus pasiūlymo kainos C ir kitų kriterijų (T) balus: </w:t>
      </w:r>
    </w:p>
    <w:p w14:paraId="34795DB6" w14:textId="77777777" w:rsidR="004621B1" w:rsidRPr="005F5C22" w:rsidRDefault="004621B1" w:rsidP="004621B1">
      <w:pPr>
        <w:spacing w:after="0" w:line="240" w:lineRule="auto"/>
        <w:ind w:left="136" w:right="51" w:firstLine="709"/>
        <w:jc w:val="center"/>
      </w:pPr>
      <w:r w:rsidRPr="005F5C22">
        <w:object w:dxaOrig="1035" w:dyaOrig="270" w14:anchorId="15D768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4.25pt" o:ole="" fillcolor="window">
            <v:imagedata r:id="rId8" o:title=""/>
          </v:shape>
          <o:OLEObject Type="Embed" ProgID="Equation.3" ShapeID="_x0000_i1025" DrawAspect="Content" ObjectID="_1826887634" r:id="rId9"/>
        </w:object>
      </w:r>
    </w:p>
    <w:p w14:paraId="2F0CD33A" w14:textId="77777777" w:rsidR="004621B1" w:rsidRPr="005F5C22" w:rsidRDefault="004621B1" w:rsidP="004621B1">
      <w:pPr>
        <w:spacing w:after="0" w:line="240" w:lineRule="auto"/>
        <w:ind w:left="136" w:right="51" w:firstLine="709"/>
      </w:pPr>
    </w:p>
    <w:p w14:paraId="1A10362F" w14:textId="402DD1D1" w:rsidR="004621B1" w:rsidRPr="005F5C22" w:rsidRDefault="004621B1" w:rsidP="004621B1">
      <w:pPr>
        <w:spacing w:after="0" w:line="240" w:lineRule="auto"/>
        <w:ind w:left="136" w:right="51" w:firstLine="709"/>
      </w:pPr>
      <w:r w:rsidRPr="005F5C22">
        <w:t>6. Pasiūlymo kainos (C) balai apskaičiuojami mažiausios pasiūlytos kainos (</w:t>
      </w:r>
      <w:proofErr w:type="spellStart"/>
      <w:r w:rsidRPr="005F5C22">
        <w:t>C</w:t>
      </w:r>
      <w:r w:rsidRPr="005F5C22">
        <w:rPr>
          <w:vertAlign w:val="subscript"/>
        </w:rPr>
        <w:t>min</w:t>
      </w:r>
      <w:proofErr w:type="spellEnd"/>
      <w:r w:rsidRPr="005F5C22">
        <w:t>) ir vertinamo pasiūlymo kainos (</w:t>
      </w:r>
      <w:proofErr w:type="spellStart"/>
      <w:r w:rsidRPr="005F5C22">
        <w:t>C</w:t>
      </w:r>
      <w:r w:rsidRPr="005F5C22">
        <w:rPr>
          <w:vertAlign w:val="subscript"/>
        </w:rPr>
        <w:t>p</w:t>
      </w:r>
      <w:proofErr w:type="spellEnd"/>
      <w:r w:rsidRPr="005F5C22">
        <w:t xml:space="preserve">) santykį padauginus iš kainos lyginamojo svorio (X). Kriterijaus „Kaina“ balų skaičiavimui bus imamos Tiekėjų pasiūlytos kainos be PVM (atviro konkurso sąlygų 2 priedo B dalis „Kaina“ lentelės eilutėje Nr. 2 Tiekėjo nurodyta bendra pasiūlymo kaina be PVM): </w:t>
      </w:r>
    </w:p>
    <w:p w14:paraId="7AFB61F1" w14:textId="77777777" w:rsidR="004621B1" w:rsidRPr="005F5C22" w:rsidRDefault="004621B1" w:rsidP="004621B1">
      <w:pPr>
        <w:spacing w:before="120" w:after="120" w:line="240" w:lineRule="auto"/>
        <w:ind w:left="136" w:right="51" w:firstLine="709"/>
        <w:jc w:val="center"/>
      </w:pPr>
      <w:r w:rsidRPr="005F5C22">
        <w:object w:dxaOrig="1320" w:dyaOrig="720" w14:anchorId="03C85FB6">
          <v:shape id="_x0000_i1026" type="#_x0000_t75" style="width:64.5pt;height:36pt" o:ole="" fillcolor="window">
            <v:imagedata r:id="rId10" o:title=""/>
          </v:shape>
          <o:OLEObject Type="Embed" ProgID="Equation.3" ShapeID="_x0000_i1026" DrawAspect="Content" ObjectID="_1826887635" r:id="rId11"/>
        </w:object>
      </w:r>
    </w:p>
    <w:p w14:paraId="18E95596" w14:textId="7ABAEC14" w:rsidR="004621B1" w:rsidRPr="005F5C22" w:rsidRDefault="004621B1" w:rsidP="004621B1">
      <w:pPr>
        <w:ind w:left="136" w:right="50"/>
      </w:pPr>
      <w:r w:rsidRPr="005F5C22">
        <w:t>7. Ekonominio naudingumo kriterijų vertinimas. Kitų kriterijų (T) balai apskaičiuojami sudėjus atskirų kriterijų (</w:t>
      </w:r>
      <w:proofErr w:type="spellStart"/>
      <w:r w:rsidRPr="005F5C22">
        <w:t>T</w:t>
      </w:r>
      <w:r w:rsidRPr="005F5C22">
        <w:rPr>
          <w:vertAlign w:val="subscript"/>
        </w:rPr>
        <w:t>i</w:t>
      </w:r>
      <w:proofErr w:type="spellEnd"/>
      <w:r w:rsidRPr="005F5C22">
        <w:t xml:space="preserve">) balus: </w:t>
      </w:r>
    </w:p>
    <w:p w14:paraId="4A8518DC" w14:textId="77777777" w:rsidR="004621B1" w:rsidRPr="005F5C22" w:rsidRDefault="004621B1" w:rsidP="004621B1">
      <w:pPr>
        <w:spacing w:before="120" w:after="120" w:line="240" w:lineRule="auto"/>
        <w:ind w:left="136" w:right="51" w:firstLine="709"/>
        <w:jc w:val="center"/>
      </w:pPr>
      <w:r w:rsidRPr="005F5C22">
        <w:object w:dxaOrig="960" w:dyaOrig="540" w14:anchorId="390C7C85">
          <v:shape id="_x0000_i1027" type="#_x0000_t75" style="width:50.25pt;height:28.5pt" o:ole="" fillcolor="window">
            <v:imagedata r:id="rId12" o:title=""/>
          </v:shape>
          <o:OLEObject Type="Embed" ProgID="Equation.3" ShapeID="_x0000_i1027" DrawAspect="Content" ObjectID="_1826887636" r:id="rId13"/>
        </w:object>
      </w:r>
    </w:p>
    <w:p w14:paraId="6F1780B1" w14:textId="368296FE" w:rsidR="004621B1" w:rsidRPr="005F5C22" w:rsidRDefault="004621B1" w:rsidP="004621B1">
      <w:pPr>
        <w:ind w:left="136" w:right="50"/>
      </w:pPr>
      <w:r w:rsidRPr="005F5C22">
        <w:t>8. Kriterijaus (</w:t>
      </w:r>
      <w:proofErr w:type="spellStart"/>
      <w:r w:rsidRPr="005F5C22">
        <w:t>T</w:t>
      </w:r>
      <w:r w:rsidRPr="005F5C22">
        <w:rPr>
          <w:vertAlign w:val="subscript"/>
        </w:rPr>
        <w:t>i</w:t>
      </w:r>
      <w:proofErr w:type="spellEnd"/>
      <w:r w:rsidRPr="005F5C22">
        <w:t>) balai apskaičiuojami šio kriterijaus parametrų įvertinimų (</w:t>
      </w:r>
      <w:proofErr w:type="spellStart"/>
      <w:r w:rsidRPr="005F5C22">
        <w:t>P</w:t>
      </w:r>
      <w:r w:rsidRPr="005F5C22">
        <w:rPr>
          <w:vertAlign w:val="subscript"/>
        </w:rPr>
        <w:t>s</w:t>
      </w:r>
      <w:proofErr w:type="spellEnd"/>
      <w:r w:rsidRPr="005F5C22">
        <w:t>) sumą padauginus iš vertinamo kriterijaus lyginamojo svorio (</w:t>
      </w:r>
      <w:proofErr w:type="spellStart"/>
      <w:r w:rsidRPr="005F5C22">
        <w:t>Y</w:t>
      </w:r>
      <w:r w:rsidRPr="005F5C22">
        <w:rPr>
          <w:vertAlign w:val="subscript"/>
        </w:rPr>
        <w:t>i</w:t>
      </w:r>
      <w:proofErr w:type="spellEnd"/>
      <w:r w:rsidRPr="005F5C22">
        <w:t xml:space="preserve">): </w:t>
      </w:r>
    </w:p>
    <w:p w14:paraId="6839A148" w14:textId="77777777" w:rsidR="004621B1" w:rsidRPr="005F5C22" w:rsidRDefault="004621B1" w:rsidP="004621B1">
      <w:pPr>
        <w:ind w:left="136" w:right="50"/>
        <w:jc w:val="center"/>
      </w:pPr>
      <w:r w:rsidRPr="005F5C22">
        <w:object w:dxaOrig="1560" w:dyaOrig="720" w14:anchorId="2F11C505">
          <v:shape id="_x0000_i1028" type="#_x0000_t75" style="width:79.5pt;height:36pt" o:ole="" fillcolor="window">
            <v:imagedata r:id="rId14" o:title=""/>
          </v:shape>
          <o:OLEObject Type="Embed" ProgID="Equation.3" ShapeID="_x0000_i1028" DrawAspect="Content" ObjectID="_1826887637" r:id="rId15"/>
        </w:object>
      </w:r>
    </w:p>
    <w:p w14:paraId="791CBA02" w14:textId="32311380" w:rsidR="004621B1" w:rsidRPr="005F5C22" w:rsidRDefault="004621B1" w:rsidP="004621B1">
      <w:pPr>
        <w:ind w:left="136" w:right="50"/>
      </w:pPr>
      <w:r w:rsidRPr="005F5C22">
        <w:t>9. Didžiausia vertinamo kriterijaus parametro reikšmė bus laikoma geriausia. Kriterijaus parametro vertinimas (</w:t>
      </w:r>
      <w:proofErr w:type="spellStart"/>
      <w:r w:rsidRPr="005F5C22">
        <w:t>P</w:t>
      </w:r>
      <w:r w:rsidRPr="005F5C22">
        <w:rPr>
          <w:vertAlign w:val="subscript"/>
        </w:rPr>
        <w:t>s</w:t>
      </w:r>
      <w:proofErr w:type="spellEnd"/>
      <w:r w:rsidRPr="005F5C22">
        <w:t>) apskaičiuojamas parametro reikšmę (</w:t>
      </w:r>
      <w:proofErr w:type="spellStart"/>
      <w:r w:rsidRPr="005F5C22">
        <w:t>R</w:t>
      </w:r>
      <w:r w:rsidRPr="005F5C22">
        <w:rPr>
          <w:vertAlign w:val="subscript"/>
        </w:rPr>
        <w:t>s</w:t>
      </w:r>
      <w:proofErr w:type="spellEnd"/>
      <w:r w:rsidRPr="005F5C22">
        <w:t>) palyginant su geriausia to paties parametro reikšme (</w:t>
      </w:r>
      <w:proofErr w:type="spellStart"/>
      <w:r w:rsidRPr="005F5C22">
        <w:t>R</w:t>
      </w:r>
      <w:r w:rsidRPr="005F5C22">
        <w:rPr>
          <w:vertAlign w:val="subscript"/>
        </w:rPr>
        <w:t>max</w:t>
      </w:r>
      <w:proofErr w:type="spellEnd"/>
      <w:r w:rsidRPr="005F5C22">
        <w:t>) ir dauginant iš vertinamo parametro lyginamojo svorio (</w:t>
      </w:r>
      <w:proofErr w:type="spellStart"/>
      <w:r w:rsidRPr="005F5C22">
        <w:t>L</w:t>
      </w:r>
      <w:r w:rsidRPr="005F5C22">
        <w:rPr>
          <w:vertAlign w:val="subscript"/>
        </w:rPr>
        <w:t>s</w:t>
      </w:r>
      <w:proofErr w:type="spellEnd"/>
      <w:r w:rsidRPr="005F5C22">
        <w:t xml:space="preserve">), apvalinant iki skaičiaus šimtųjų: </w:t>
      </w:r>
    </w:p>
    <w:p w14:paraId="787B413E" w14:textId="77777777" w:rsidR="004621B1" w:rsidRPr="005F5C22" w:rsidRDefault="004621B1" w:rsidP="004621B1">
      <w:pPr>
        <w:ind w:left="136" w:right="50"/>
        <w:jc w:val="center"/>
      </w:pPr>
      <w:r w:rsidRPr="005F5C22">
        <w:object w:dxaOrig="1350" w:dyaOrig="780" w14:anchorId="57C02E53">
          <v:shape id="_x0000_i1029" type="#_x0000_t75" style="width:64.55pt;height:36pt" o:ole="" fillcolor="window">
            <v:imagedata r:id="rId16" o:title=""/>
          </v:shape>
          <o:OLEObject Type="Embed" ProgID="Equation.3" ShapeID="_x0000_i1029" DrawAspect="Content" ObjectID="_1826887638" r:id="rId17"/>
        </w:object>
      </w:r>
    </w:p>
    <w:p w14:paraId="57B8BFA0" w14:textId="59A30866" w:rsidR="004621B1" w:rsidRPr="005F5C22" w:rsidRDefault="004621B1" w:rsidP="00663538">
      <w:pPr>
        <w:ind w:left="136" w:right="50"/>
      </w:pPr>
      <w:r w:rsidRPr="005F5C22">
        <w:t>10. Kiekvienas pasiūlymo vertinimo kriterijaus parametras vertinamas balais nuo 1 iki 1</w:t>
      </w:r>
      <w:r w:rsidR="00B0482C">
        <w:t>0</w:t>
      </w:r>
      <w:r w:rsidRPr="005F5C22">
        <w:t>. Kiekvienam parametrui apskaičiuojamas vertinimo vidurkis, kuris lyginamas su geriausia parametro reikšme. Siekiant palengvinti vertinimą ir suvienodinti galimas balų interpretacijas, 1</w:t>
      </w:r>
      <w:r w:rsidR="00B0482C">
        <w:t>0</w:t>
      </w:r>
      <w:r w:rsidRPr="005F5C22">
        <w:t xml:space="preserve"> balų skalė padalinta į kokybinius intervalus: </w:t>
      </w:r>
    </w:p>
    <w:tbl>
      <w:tblPr>
        <w:tblStyle w:val="TableGrid"/>
        <w:tblW w:w="8260" w:type="dxa"/>
        <w:tblInd w:w="473" w:type="dxa"/>
        <w:tblCellMar>
          <w:top w:w="7" w:type="dxa"/>
          <w:left w:w="331" w:type="dxa"/>
          <w:right w:w="115" w:type="dxa"/>
        </w:tblCellMar>
        <w:tblLook w:val="04A0" w:firstRow="1" w:lastRow="0" w:firstColumn="1" w:lastColumn="0" w:noHBand="0" w:noVBand="1"/>
      </w:tblPr>
      <w:tblGrid>
        <w:gridCol w:w="3654"/>
        <w:gridCol w:w="4606"/>
      </w:tblGrid>
      <w:tr w:rsidR="004621B1" w:rsidRPr="005F5C22" w14:paraId="7692EBBA" w14:textId="77777777" w:rsidTr="004621B1">
        <w:trPr>
          <w:trHeight w:val="286"/>
        </w:trPr>
        <w:tc>
          <w:tcPr>
            <w:tcW w:w="3654" w:type="dxa"/>
            <w:tcBorders>
              <w:top w:val="single" w:sz="4" w:space="0" w:color="000000"/>
              <w:left w:val="single" w:sz="4" w:space="0" w:color="000000"/>
              <w:bottom w:val="single" w:sz="4" w:space="0" w:color="000000"/>
              <w:right w:val="single" w:sz="4" w:space="0" w:color="000000"/>
            </w:tcBorders>
            <w:hideMark/>
          </w:tcPr>
          <w:p w14:paraId="659C3863" w14:textId="77777777" w:rsidR="004621B1" w:rsidRPr="005F5C22" w:rsidRDefault="004621B1">
            <w:pPr>
              <w:spacing w:after="0" w:line="256" w:lineRule="auto"/>
              <w:ind w:left="0" w:right="233" w:firstLine="0"/>
              <w:jc w:val="center"/>
              <w:rPr>
                <w:lang w:val="lt-LT"/>
              </w:rPr>
            </w:pPr>
            <w:r w:rsidRPr="005F5C22">
              <w:rPr>
                <w:b/>
                <w:lang w:val="lt-LT"/>
              </w:rPr>
              <w:t xml:space="preserve">Kokybės kategorija </w:t>
            </w:r>
          </w:p>
        </w:tc>
        <w:tc>
          <w:tcPr>
            <w:tcW w:w="4606" w:type="dxa"/>
            <w:tcBorders>
              <w:top w:val="single" w:sz="4" w:space="0" w:color="000000"/>
              <w:left w:val="single" w:sz="4" w:space="0" w:color="000000"/>
              <w:bottom w:val="single" w:sz="4" w:space="0" w:color="000000"/>
              <w:right w:val="single" w:sz="4" w:space="0" w:color="000000"/>
            </w:tcBorders>
            <w:hideMark/>
          </w:tcPr>
          <w:p w14:paraId="352C10F2" w14:textId="77777777" w:rsidR="004621B1" w:rsidRPr="005F5C22" w:rsidRDefault="004621B1">
            <w:pPr>
              <w:spacing w:after="0" w:line="256" w:lineRule="auto"/>
              <w:ind w:left="485" w:firstLine="0"/>
              <w:jc w:val="left"/>
              <w:rPr>
                <w:lang w:val="lt-LT"/>
              </w:rPr>
            </w:pPr>
            <w:r w:rsidRPr="005F5C22">
              <w:rPr>
                <w:b/>
                <w:lang w:val="lt-LT"/>
              </w:rPr>
              <w:t>Balai</w:t>
            </w:r>
          </w:p>
        </w:tc>
      </w:tr>
      <w:tr w:rsidR="004621B1" w:rsidRPr="005F5C22" w14:paraId="6FA15D88" w14:textId="77777777" w:rsidTr="004621B1">
        <w:trPr>
          <w:trHeight w:val="286"/>
        </w:trPr>
        <w:tc>
          <w:tcPr>
            <w:tcW w:w="3654" w:type="dxa"/>
            <w:tcBorders>
              <w:top w:val="single" w:sz="4" w:space="0" w:color="000000"/>
              <w:left w:val="single" w:sz="4" w:space="0" w:color="000000"/>
              <w:bottom w:val="single" w:sz="4" w:space="0" w:color="000000"/>
              <w:right w:val="single" w:sz="4" w:space="0" w:color="000000"/>
            </w:tcBorders>
            <w:hideMark/>
          </w:tcPr>
          <w:p w14:paraId="77E3A322" w14:textId="77777777" w:rsidR="004621B1" w:rsidRPr="005F5C22" w:rsidRDefault="004621B1">
            <w:pPr>
              <w:spacing w:after="0" w:line="256" w:lineRule="auto"/>
              <w:ind w:left="485" w:firstLine="0"/>
              <w:jc w:val="left"/>
              <w:rPr>
                <w:lang w:val="lt-LT"/>
              </w:rPr>
            </w:pPr>
            <w:r w:rsidRPr="005F5C22">
              <w:rPr>
                <w:bCs/>
                <w:color w:val="auto"/>
                <w:szCs w:val="24"/>
                <w:lang w:val="lt-LT"/>
              </w:rPr>
              <w:t>labai gerai</w:t>
            </w:r>
            <w:r w:rsidRPr="005F5C22">
              <w:rPr>
                <w:lang w:val="lt-LT"/>
              </w:rPr>
              <w:t xml:space="preserve"> </w:t>
            </w:r>
          </w:p>
        </w:tc>
        <w:tc>
          <w:tcPr>
            <w:tcW w:w="4606" w:type="dxa"/>
            <w:tcBorders>
              <w:top w:val="single" w:sz="4" w:space="0" w:color="000000"/>
              <w:left w:val="single" w:sz="4" w:space="0" w:color="000000"/>
              <w:bottom w:val="single" w:sz="4" w:space="0" w:color="000000"/>
              <w:right w:val="single" w:sz="4" w:space="0" w:color="000000"/>
            </w:tcBorders>
            <w:hideMark/>
          </w:tcPr>
          <w:p w14:paraId="72F6582B" w14:textId="77777777" w:rsidR="004621B1" w:rsidRPr="005F5C22" w:rsidRDefault="004621B1">
            <w:pPr>
              <w:spacing w:after="0" w:line="256" w:lineRule="auto"/>
              <w:ind w:left="485" w:firstLine="0"/>
              <w:jc w:val="left"/>
              <w:rPr>
                <w:lang w:val="lt-LT"/>
              </w:rPr>
            </w:pPr>
            <w:r w:rsidRPr="005F5C22">
              <w:rPr>
                <w:bCs/>
                <w:color w:val="auto"/>
                <w:szCs w:val="24"/>
                <w:lang w:val="lt-LT"/>
              </w:rPr>
              <w:t>10 balų</w:t>
            </w:r>
            <w:r w:rsidRPr="005F5C22">
              <w:rPr>
                <w:lang w:val="lt-LT"/>
              </w:rPr>
              <w:t xml:space="preserve"> </w:t>
            </w:r>
          </w:p>
        </w:tc>
      </w:tr>
      <w:tr w:rsidR="004621B1" w:rsidRPr="005F5C22" w14:paraId="0D500D3B" w14:textId="77777777" w:rsidTr="004621B1">
        <w:trPr>
          <w:trHeight w:val="286"/>
        </w:trPr>
        <w:tc>
          <w:tcPr>
            <w:tcW w:w="3654" w:type="dxa"/>
            <w:tcBorders>
              <w:top w:val="single" w:sz="4" w:space="0" w:color="000000"/>
              <w:left w:val="single" w:sz="4" w:space="0" w:color="000000"/>
              <w:bottom w:val="single" w:sz="4" w:space="0" w:color="000000"/>
              <w:right w:val="single" w:sz="4" w:space="0" w:color="000000"/>
            </w:tcBorders>
            <w:hideMark/>
          </w:tcPr>
          <w:p w14:paraId="1C8E2A9C" w14:textId="77777777" w:rsidR="004621B1" w:rsidRPr="005F5C22" w:rsidRDefault="004621B1">
            <w:pPr>
              <w:spacing w:after="0" w:line="256" w:lineRule="auto"/>
              <w:ind w:left="485" w:firstLine="0"/>
              <w:jc w:val="left"/>
              <w:rPr>
                <w:lang w:val="lt-LT"/>
              </w:rPr>
            </w:pPr>
            <w:r w:rsidRPr="005F5C22">
              <w:rPr>
                <w:lang w:val="lt-LT"/>
              </w:rPr>
              <w:t xml:space="preserve">gerai </w:t>
            </w:r>
          </w:p>
        </w:tc>
        <w:tc>
          <w:tcPr>
            <w:tcW w:w="4606" w:type="dxa"/>
            <w:tcBorders>
              <w:top w:val="single" w:sz="4" w:space="0" w:color="000000"/>
              <w:left w:val="single" w:sz="4" w:space="0" w:color="000000"/>
              <w:bottom w:val="single" w:sz="4" w:space="0" w:color="000000"/>
              <w:right w:val="single" w:sz="4" w:space="0" w:color="000000"/>
            </w:tcBorders>
            <w:hideMark/>
          </w:tcPr>
          <w:p w14:paraId="1505746C" w14:textId="5460C682" w:rsidR="004621B1" w:rsidRPr="005F5C22" w:rsidRDefault="004621B1">
            <w:pPr>
              <w:spacing w:after="0" w:line="256" w:lineRule="auto"/>
              <w:ind w:left="485" w:firstLine="0"/>
              <w:jc w:val="left"/>
              <w:rPr>
                <w:lang w:val="lt-LT"/>
              </w:rPr>
            </w:pPr>
            <w:r w:rsidRPr="005F5C22">
              <w:rPr>
                <w:bCs/>
                <w:color w:val="auto"/>
                <w:szCs w:val="24"/>
                <w:lang w:val="lt-LT"/>
              </w:rPr>
              <w:t>9–</w:t>
            </w:r>
            <w:r w:rsidR="003F7BAC">
              <w:rPr>
                <w:bCs/>
                <w:color w:val="auto"/>
                <w:szCs w:val="24"/>
                <w:lang w:val="lt-LT"/>
              </w:rPr>
              <w:t>7</w:t>
            </w:r>
            <w:r w:rsidRPr="005F5C22">
              <w:rPr>
                <w:bCs/>
                <w:color w:val="auto"/>
                <w:szCs w:val="24"/>
                <w:lang w:val="lt-LT"/>
              </w:rPr>
              <w:t xml:space="preserve"> balai</w:t>
            </w:r>
          </w:p>
        </w:tc>
      </w:tr>
      <w:tr w:rsidR="004621B1" w:rsidRPr="005F5C22" w14:paraId="4CECCECC" w14:textId="77777777" w:rsidTr="004621B1">
        <w:trPr>
          <w:trHeight w:val="286"/>
        </w:trPr>
        <w:tc>
          <w:tcPr>
            <w:tcW w:w="3654" w:type="dxa"/>
            <w:tcBorders>
              <w:top w:val="single" w:sz="4" w:space="0" w:color="000000"/>
              <w:left w:val="single" w:sz="4" w:space="0" w:color="000000"/>
              <w:bottom w:val="single" w:sz="4" w:space="0" w:color="000000"/>
              <w:right w:val="single" w:sz="4" w:space="0" w:color="000000"/>
            </w:tcBorders>
            <w:hideMark/>
          </w:tcPr>
          <w:p w14:paraId="53185A89" w14:textId="77777777" w:rsidR="004621B1" w:rsidRPr="005F5C22" w:rsidRDefault="004621B1">
            <w:pPr>
              <w:spacing w:after="0" w:line="256" w:lineRule="auto"/>
              <w:ind w:left="485" w:firstLine="0"/>
              <w:jc w:val="left"/>
              <w:rPr>
                <w:lang w:val="lt-LT"/>
              </w:rPr>
            </w:pPr>
            <w:r w:rsidRPr="005F5C22">
              <w:rPr>
                <w:lang w:val="lt-LT"/>
              </w:rPr>
              <w:t>vidutiniškai</w:t>
            </w:r>
          </w:p>
        </w:tc>
        <w:tc>
          <w:tcPr>
            <w:tcW w:w="4606" w:type="dxa"/>
            <w:tcBorders>
              <w:top w:val="single" w:sz="4" w:space="0" w:color="000000"/>
              <w:left w:val="single" w:sz="4" w:space="0" w:color="000000"/>
              <w:bottom w:val="single" w:sz="4" w:space="0" w:color="000000"/>
              <w:right w:val="single" w:sz="4" w:space="0" w:color="000000"/>
            </w:tcBorders>
            <w:hideMark/>
          </w:tcPr>
          <w:p w14:paraId="68562C42" w14:textId="77777777" w:rsidR="004621B1" w:rsidRPr="005F5C22" w:rsidRDefault="004621B1">
            <w:pPr>
              <w:spacing w:after="0" w:line="256" w:lineRule="auto"/>
              <w:ind w:left="485" w:firstLine="0"/>
              <w:jc w:val="left"/>
              <w:rPr>
                <w:lang w:val="lt-LT"/>
              </w:rPr>
            </w:pPr>
            <w:r w:rsidRPr="005F5C22">
              <w:rPr>
                <w:bCs/>
                <w:color w:val="auto"/>
                <w:szCs w:val="24"/>
                <w:lang w:val="lt-LT"/>
              </w:rPr>
              <w:t>6–4 balai</w:t>
            </w:r>
          </w:p>
        </w:tc>
      </w:tr>
      <w:tr w:rsidR="004621B1" w:rsidRPr="005F5C22" w14:paraId="56B2DD75" w14:textId="77777777" w:rsidTr="004621B1">
        <w:trPr>
          <w:trHeight w:val="286"/>
        </w:trPr>
        <w:tc>
          <w:tcPr>
            <w:tcW w:w="3654" w:type="dxa"/>
            <w:tcBorders>
              <w:top w:val="single" w:sz="4" w:space="0" w:color="000000"/>
              <w:left w:val="single" w:sz="4" w:space="0" w:color="000000"/>
              <w:bottom w:val="single" w:sz="4" w:space="0" w:color="000000"/>
              <w:right w:val="single" w:sz="4" w:space="0" w:color="000000"/>
            </w:tcBorders>
            <w:hideMark/>
          </w:tcPr>
          <w:p w14:paraId="33C63463" w14:textId="77777777" w:rsidR="004621B1" w:rsidRPr="005F5C22" w:rsidRDefault="004621B1">
            <w:pPr>
              <w:spacing w:after="0" w:line="256" w:lineRule="auto"/>
              <w:ind w:left="485" w:firstLine="0"/>
              <w:jc w:val="left"/>
              <w:rPr>
                <w:lang w:val="lt-LT"/>
              </w:rPr>
            </w:pPr>
            <w:r w:rsidRPr="005F5C22">
              <w:rPr>
                <w:lang w:val="lt-LT"/>
              </w:rPr>
              <w:t>silpnai</w:t>
            </w:r>
          </w:p>
        </w:tc>
        <w:tc>
          <w:tcPr>
            <w:tcW w:w="4606" w:type="dxa"/>
            <w:tcBorders>
              <w:top w:val="single" w:sz="4" w:space="0" w:color="000000"/>
              <w:left w:val="single" w:sz="4" w:space="0" w:color="000000"/>
              <w:bottom w:val="single" w:sz="4" w:space="0" w:color="000000"/>
              <w:right w:val="single" w:sz="4" w:space="0" w:color="000000"/>
            </w:tcBorders>
            <w:hideMark/>
          </w:tcPr>
          <w:p w14:paraId="55D4905B" w14:textId="77777777" w:rsidR="004621B1" w:rsidRPr="005F5C22" w:rsidRDefault="004621B1">
            <w:pPr>
              <w:spacing w:after="0" w:line="256" w:lineRule="auto"/>
              <w:ind w:left="485" w:firstLine="0"/>
              <w:jc w:val="left"/>
              <w:rPr>
                <w:lang w:val="lt-LT"/>
              </w:rPr>
            </w:pPr>
            <w:r w:rsidRPr="005F5C22">
              <w:rPr>
                <w:bCs/>
                <w:color w:val="auto"/>
                <w:szCs w:val="24"/>
                <w:lang w:val="lt-LT"/>
              </w:rPr>
              <w:t>3–1 balas</w:t>
            </w:r>
            <w:r w:rsidRPr="005F5C22">
              <w:rPr>
                <w:lang w:val="lt-LT"/>
              </w:rPr>
              <w:t xml:space="preserve"> </w:t>
            </w:r>
          </w:p>
        </w:tc>
      </w:tr>
    </w:tbl>
    <w:p w14:paraId="26E6A8A6" w14:textId="5E135383" w:rsidR="004621B1" w:rsidRPr="005F5C22" w:rsidRDefault="00FB1F29" w:rsidP="004621B1">
      <w:pPr>
        <w:spacing w:before="120" w:after="0" w:line="256" w:lineRule="auto"/>
        <w:ind w:left="142" w:firstLine="714"/>
      </w:pPr>
      <w:r>
        <w:t>11</w:t>
      </w:r>
      <w:r w:rsidR="004621B1" w:rsidRPr="005F5C22">
        <w:t xml:space="preserve">. </w:t>
      </w:r>
      <w:r w:rsidR="004621B1" w:rsidRPr="005F5C22">
        <w:rPr>
          <w:b/>
          <w:bCs/>
        </w:rPr>
        <w:t>Pasiūlymas surinkęs 3 ir mažiau balų bus atmetamas</w:t>
      </w:r>
      <w:r w:rsidR="004621B1" w:rsidRPr="005F5C22">
        <w:t xml:space="preserve">. </w:t>
      </w:r>
    </w:p>
    <w:p w14:paraId="79E0A54B" w14:textId="36CCC482" w:rsidR="004621B1" w:rsidRPr="005F5C22" w:rsidRDefault="004621B1" w:rsidP="004621B1">
      <w:pPr>
        <w:spacing w:after="120" w:line="264" w:lineRule="auto"/>
        <w:ind w:left="136" w:right="51" w:firstLine="709"/>
      </w:pPr>
      <w:r w:rsidRPr="005F5C22">
        <w:t xml:space="preserve">12. Ekspertinio vertinimo pagal ekonominio naudingumo kriterijus aprašymas. </w:t>
      </w:r>
    </w:p>
    <w:tbl>
      <w:tblPr>
        <w:tblW w:w="4846" w:type="pct"/>
        <w:tblInd w:w="250" w:type="dxa"/>
        <w:tblCellMar>
          <w:left w:w="10" w:type="dxa"/>
          <w:right w:w="10" w:type="dxa"/>
        </w:tblCellMar>
        <w:tblLook w:val="04A0" w:firstRow="1" w:lastRow="0" w:firstColumn="1" w:lastColumn="0" w:noHBand="0" w:noVBand="1"/>
      </w:tblPr>
      <w:tblGrid>
        <w:gridCol w:w="1668"/>
        <w:gridCol w:w="7663"/>
      </w:tblGrid>
      <w:tr w:rsidR="004621B1" w:rsidRPr="005F5C22" w14:paraId="1A9CB8F5" w14:textId="77777777" w:rsidTr="008E1A81">
        <w:trPr>
          <w:trHeight w:val="169"/>
        </w:trPr>
        <w:tc>
          <w:tcPr>
            <w:tcW w:w="9331"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3A3228E8" w14:textId="607502D3" w:rsidR="004621B1" w:rsidRPr="005F5C22" w:rsidRDefault="004621B1">
            <w:pPr>
              <w:ind w:left="136" w:right="50"/>
              <w:rPr>
                <w:b/>
                <w:color w:val="auto"/>
                <w:lang w:eastAsia="en-US"/>
              </w:rPr>
            </w:pPr>
            <w:r w:rsidRPr="005F5C22">
              <w:rPr>
                <w:i/>
                <w:color w:val="auto"/>
                <w:lang w:eastAsia="en-US"/>
              </w:rPr>
              <w:t>Antras kriterijus</w:t>
            </w:r>
            <w:r w:rsidRPr="005F5C22">
              <w:rPr>
                <w:color w:val="auto"/>
                <w:lang w:eastAsia="en-US"/>
              </w:rPr>
              <w:t>:</w:t>
            </w:r>
            <w:r w:rsidRPr="005F5C22">
              <w:rPr>
                <w:b/>
                <w:color w:val="auto"/>
                <w:lang w:eastAsia="en-US"/>
              </w:rPr>
              <w:t xml:space="preserve"> Kūrybiškumas, pagrįstumas</w:t>
            </w:r>
            <w:r w:rsidR="00F969D6">
              <w:rPr>
                <w:b/>
                <w:color w:val="auto"/>
                <w:lang w:eastAsia="en-US"/>
              </w:rPr>
              <w:t xml:space="preserve"> ir</w:t>
            </w:r>
            <w:r w:rsidRPr="005F5C22">
              <w:rPr>
                <w:b/>
                <w:color w:val="auto"/>
                <w:lang w:eastAsia="en-US"/>
              </w:rPr>
              <w:t xml:space="preserve"> organizavimas (T</w:t>
            </w:r>
            <w:r w:rsidRPr="005F5C22">
              <w:rPr>
                <w:b/>
                <w:color w:val="auto"/>
                <w:vertAlign w:val="subscript"/>
                <w:lang w:eastAsia="en-US"/>
              </w:rPr>
              <w:t>1</w:t>
            </w:r>
            <w:r w:rsidRPr="005F5C22">
              <w:rPr>
                <w:b/>
                <w:color w:val="auto"/>
                <w:lang w:eastAsia="en-US"/>
              </w:rPr>
              <w:t xml:space="preserve">). </w:t>
            </w:r>
          </w:p>
          <w:p w14:paraId="31580D18" w14:textId="138A7767" w:rsidR="004621B1" w:rsidRPr="005F5C22" w:rsidRDefault="004621B1" w:rsidP="00DB67CC">
            <w:pPr>
              <w:ind w:left="136" w:right="-10"/>
              <w:rPr>
                <w:color w:val="auto"/>
                <w:lang w:eastAsia="en-US"/>
              </w:rPr>
            </w:pPr>
            <w:r w:rsidRPr="005F5C22">
              <w:rPr>
                <w:color w:val="auto"/>
                <w:lang w:eastAsia="en-US"/>
              </w:rPr>
              <w:t>Bus vertinama</w:t>
            </w:r>
            <w:r w:rsidRPr="0037032F">
              <w:rPr>
                <w:color w:val="auto"/>
                <w:lang w:eastAsia="en-US"/>
              </w:rPr>
              <w:t>: Paslaugų teikėjo pasiūlyta rengini</w:t>
            </w:r>
            <w:r w:rsidR="005357EE" w:rsidRPr="0037032F">
              <w:rPr>
                <w:color w:val="auto"/>
                <w:lang w:eastAsia="en-US"/>
              </w:rPr>
              <w:t xml:space="preserve">o </w:t>
            </w:r>
            <w:r w:rsidRPr="0037032F">
              <w:rPr>
                <w:color w:val="auto"/>
                <w:lang w:eastAsia="en-US"/>
              </w:rPr>
              <w:t>koncepcija, kaip ji atitinka rengini</w:t>
            </w:r>
            <w:r w:rsidR="005357EE" w:rsidRPr="0037032F">
              <w:rPr>
                <w:color w:val="auto"/>
                <w:lang w:eastAsia="en-US"/>
              </w:rPr>
              <w:t>o</w:t>
            </w:r>
            <w:r w:rsidRPr="0037032F">
              <w:rPr>
                <w:color w:val="auto"/>
                <w:lang w:eastAsia="en-US"/>
              </w:rPr>
              <w:t xml:space="preserve"> </w:t>
            </w:r>
            <w:r w:rsidR="00DB67CC" w:rsidRPr="0037032F">
              <w:rPr>
                <w:color w:val="auto"/>
                <w:lang w:eastAsia="en-US"/>
              </w:rPr>
              <w:t>te</w:t>
            </w:r>
            <w:r w:rsidR="00A12F93" w:rsidRPr="0037032F">
              <w:rPr>
                <w:color w:val="auto"/>
                <w:lang w:eastAsia="en-US"/>
              </w:rPr>
              <w:t>mą</w:t>
            </w:r>
            <w:r w:rsidR="00DB67CC" w:rsidRPr="0037032F">
              <w:rPr>
                <w:color w:val="auto"/>
                <w:lang w:eastAsia="en-US"/>
              </w:rPr>
              <w:t xml:space="preserve"> bei tikslą</w:t>
            </w:r>
            <w:r w:rsidRPr="0037032F">
              <w:rPr>
                <w:color w:val="auto"/>
                <w:lang w:eastAsia="en-US"/>
              </w:rPr>
              <w:t xml:space="preserve">, </w:t>
            </w:r>
            <w:r w:rsidR="00DB67CC" w:rsidRPr="0037032F">
              <w:rPr>
                <w:color w:val="auto"/>
                <w:lang w:eastAsia="en-US"/>
              </w:rPr>
              <w:t>pasiūlyt</w:t>
            </w:r>
            <w:r w:rsidR="00663A63" w:rsidRPr="0037032F">
              <w:rPr>
                <w:color w:val="auto"/>
                <w:lang w:eastAsia="en-US"/>
              </w:rPr>
              <w:t xml:space="preserve">i koncerto atlikėjai ir pateiktas </w:t>
            </w:r>
            <w:r w:rsidR="009E6768">
              <w:rPr>
                <w:color w:val="auto"/>
                <w:lang w:eastAsia="en-US"/>
              </w:rPr>
              <w:t xml:space="preserve">koncepcijos pasirinkimo ir atitikimo tematikai </w:t>
            </w:r>
            <w:r w:rsidR="00663A63" w:rsidRPr="0037032F">
              <w:rPr>
                <w:color w:val="auto"/>
                <w:lang w:eastAsia="en-US"/>
              </w:rPr>
              <w:t xml:space="preserve">pagrindimas. Papildomos </w:t>
            </w:r>
            <w:r w:rsidR="005357EE" w:rsidRPr="0037032F">
              <w:rPr>
                <w:color w:val="auto"/>
                <w:lang w:eastAsia="en-US"/>
              </w:rPr>
              <w:t>veiklos</w:t>
            </w:r>
            <w:r w:rsidR="00663A63" w:rsidRPr="0037032F">
              <w:rPr>
                <w:color w:val="auto"/>
                <w:lang w:eastAsia="en-US"/>
              </w:rPr>
              <w:t xml:space="preserve"> ir pateiktas aprašymas </w:t>
            </w:r>
            <w:r w:rsidR="00664080" w:rsidRPr="0037032F">
              <w:rPr>
                <w:color w:val="auto"/>
                <w:lang w:eastAsia="en-US"/>
              </w:rPr>
              <w:t>k</w:t>
            </w:r>
            <w:r w:rsidR="005357EE" w:rsidRPr="0037032F">
              <w:rPr>
                <w:color w:val="auto"/>
                <w:lang w:eastAsia="en-US"/>
              </w:rPr>
              <w:t>aip jos</w:t>
            </w:r>
            <w:r w:rsidR="00664080" w:rsidRPr="0037032F">
              <w:rPr>
                <w:color w:val="auto"/>
                <w:lang w:eastAsia="en-US"/>
              </w:rPr>
              <w:t xml:space="preserve"> papildytų rengin</w:t>
            </w:r>
            <w:r w:rsidR="005357EE" w:rsidRPr="0037032F">
              <w:rPr>
                <w:color w:val="auto"/>
                <w:lang w:eastAsia="en-US"/>
              </w:rPr>
              <w:t xml:space="preserve">į </w:t>
            </w:r>
            <w:r w:rsidR="00663A63" w:rsidRPr="0037032F">
              <w:rPr>
                <w:color w:val="auto"/>
                <w:lang w:eastAsia="en-US"/>
              </w:rPr>
              <w:t>bei</w:t>
            </w:r>
            <w:r w:rsidR="005357EE" w:rsidRPr="0037032F">
              <w:rPr>
                <w:color w:val="auto"/>
                <w:lang w:eastAsia="en-US"/>
              </w:rPr>
              <w:t xml:space="preserve"> atitiktų renginio tematiką</w:t>
            </w:r>
            <w:r w:rsidR="00664080" w:rsidRPr="0037032F">
              <w:rPr>
                <w:color w:val="auto"/>
                <w:lang w:eastAsia="en-US"/>
              </w:rPr>
              <w:t>.</w:t>
            </w:r>
            <w:r w:rsidR="00DB67CC" w:rsidRPr="0037032F">
              <w:rPr>
                <w:color w:val="auto"/>
                <w:lang w:eastAsia="en-US"/>
              </w:rPr>
              <w:t xml:space="preserve"> </w:t>
            </w:r>
            <w:r w:rsidR="00DB67CC" w:rsidRPr="005F5C22">
              <w:rPr>
                <w:color w:val="auto"/>
                <w:lang w:eastAsia="en-US"/>
              </w:rPr>
              <w:t xml:space="preserve">Renginių viešinimo planas bei atlikėjų pritraukimo ir atrankos planas. </w:t>
            </w:r>
            <w:r w:rsidRPr="005F5C22">
              <w:rPr>
                <w:color w:val="auto"/>
                <w:lang w:eastAsia="en-US"/>
              </w:rPr>
              <w:t xml:space="preserve">Pateiktas renginių įgyvendinimo kalendorinis planas, išanalizuotos galimos rizikos ir pateiktas darbo organizavimo aprašymas (pateiktas darbo pasidalijimas tarp sudarytos darbo grupės ekspertų / specialistų). </w:t>
            </w:r>
          </w:p>
          <w:p w14:paraId="19FB3022" w14:textId="77777777" w:rsidR="004621B1" w:rsidRPr="005F5C22" w:rsidRDefault="004621B1">
            <w:pPr>
              <w:ind w:left="136" w:right="50"/>
              <w:rPr>
                <w:color w:val="auto"/>
                <w:lang w:eastAsia="en-US"/>
              </w:rPr>
            </w:pPr>
            <w:r w:rsidRPr="005F5C22">
              <w:rPr>
                <w:color w:val="auto"/>
                <w:lang w:eastAsia="en-US"/>
              </w:rPr>
              <w:t>Vertinimo kriterijus aprašytas 3 (trijose) dalyse:</w:t>
            </w:r>
          </w:p>
          <w:p w14:paraId="31E2A30B" w14:textId="680BA039" w:rsidR="004E1DDB" w:rsidRPr="005F5C22" w:rsidRDefault="004E1DDB" w:rsidP="004E1DDB">
            <w:pPr>
              <w:pStyle w:val="Sraopastraipa"/>
              <w:numPr>
                <w:ilvl w:val="0"/>
                <w:numId w:val="1"/>
              </w:numPr>
              <w:ind w:right="50"/>
            </w:pPr>
            <w:r w:rsidRPr="005F5C22">
              <w:t>Išanalizuoti tikslinių auditorijų poreikiai, aprašytas ir argumentuotas rengini</w:t>
            </w:r>
            <w:r w:rsidR="00F969D6">
              <w:t>o</w:t>
            </w:r>
            <w:r w:rsidRPr="005F5C22">
              <w:t xml:space="preserve"> koncepcijos pasirinkimas. Parengtas ir pagrįstas rengini</w:t>
            </w:r>
            <w:r w:rsidR="00F969D6">
              <w:t>o</w:t>
            </w:r>
            <w:r w:rsidRPr="005F5C22">
              <w:t xml:space="preserve"> viešinimo planas, </w:t>
            </w:r>
            <w:r w:rsidR="00A12F93">
              <w:t xml:space="preserve">kuriame </w:t>
            </w:r>
            <w:r w:rsidRPr="005F5C22">
              <w:t xml:space="preserve">nurodytos viešinimo veiklos, kanalai ir pateiktas pasirinkimo pagrindimas. Aprašytas preliminarus planas kaip bus pritraukiami ir atrenkami atlikėjai, </w:t>
            </w:r>
            <w:r w:rsidR="00F969D6">
              <w:t>jų pasirinkimas</w:t>
            </w:r>
            <w:r w:rsidRPr="005F5C22">
              <w:t xml:space="preserve">. </w:t>
            </w:r>
          </w:p>
          <w:p w14:paraId="021B3290" w14:textId="7CE4B8A0" w:rsidR="004E1DDB" w:rsidRPr="005F5C22" w:rsidRDefault="004E1DDB" w:rsidP="004E1DDB">
            <w:pPr>
              <w:pStyle w:val="Sraopastraipa"/>
              <w:numPr>
                <w:ilvl w:val="0"/>
                <w:numId w:val="1"/>
              </w:numPr>
              <w:ind w:right="50"/>
            </w:pPr>
            <w:r w:rsidRPr="005F5C22">
              <w:t xml:space="preserve">Pasiūlyta </w:t>
            </w:r>
            <w:r w:rsidR="008E1A81">
              <w:t>papild</w:t>
            </w:r>
            <w:r w:rsidR="003F7BAC">
              <w:t>o</w:t>
            </w:r>
            <w:r w:rsidR="008E1A81">
              <w:t xml:space="preserve">mų renginių / veiklų, kurie papildys </w:t>
            </w:r>
            <w:r w:rsidR="00F969D6">
              <w:t>renginio koncepciją</w:t>
            </w:r>
            <w:r w:rsidR="005E47A8">
              <w:t>.</w:t>
            </w:r>
            <w:r w:rsidR="00F969D6">
              <w:t xml:space="preserve"> Pagrįstas veiklų pasirinkimas, aprašant kaip tai prisidės prie </w:t>
            </w:r>
            <w:r w:rsidR="00D90B3F">
              <w:t xml:space="preserve">renginio tematikos ir tikslo išpildymo. </w:t>
            </w:r>
          </w:p>
          <w:p w14:paraId="7628E9C2" w14:textId="05355BA1" w:rsidR="004621B1" w:rsidRPr="005F5C22" w:rsidRDefault="004E1DDB" w:rsidP="004E1DDB">
            <w:pPr>
              <w:pStyle w:val="Sraopastraipa"/>
              <w:numPr>
                <w:ilvl w:val="0"/>
                <w:numId w:val="1"/>
              </w:numPr>
              <w:ind w:right="50"/>
            </w:pPr>
            <w:r w:rsidRPr="005F5C22">
              <w:rPr>
                <w:color w:val="auto"/>
                <w:lang w:eastAsia="en-US"/>
              </w:rPr>
              <w:t>P</w:t>
            </w:r>
            <w:r w:rsidR="004621B1" w:rsidRPr="005F5C22">
              <w:rPr>
                <w:color w:val="auto"/>
                <w:lang w:eastAsia="en-US"/>
              </w:rPr>
              <w:t xml:space="preserve">ateiktas </w:t>
            </w:r>
            <w:r w:rsidR="009747AB" w:rsidRPr="005F5C22">
              <w:rPr>
                <w:color w:val="auto"/>
                <w:lang w:eastAsia="en-US"/>
              </w:rPr>
              <w:t>rengini</w:t>
            </w:r>
            <w:r w:rsidR="00D90B3F">
              <w:rPr>
                <w:color w:val="auto"/>
                <w:lang w:eastAsia="en-US"/>
              </w:rPr>
              <w:t>o</w:t>
            </w:r>
            <w:r w:rsidR="004621B1" w:rsidRPr="005F5C22">
              <w:rPr>
                <w:color w:val="auto"/>
                <w:lang w:eastAsia="en-US"/>
              </w:rPr>
              <w:t xml:space="preserve"> įgyvendinimo kalendorinis planas, kuris yra struktūruotas, t. y. išskirti etapai, visos veiklos, nurodyti atskirų veiklų įgyvendinimo terminai. Išanalizuotos galimos rizikos ir numatytos rizikų valdymo priemonės. Pateiktas darbo organizavimo aprašymas (pateiktas darbo pasidalijimas tarp sudarytos darbo grupės ekspertų / specialistų).</w:t>
            </w:r>
          </w:p>
        </w:tc>
      </w:tr>
      <w:tr w:rsidR="004621B1" w:rsidRPr="005F5C22" w14:paraId="759B9306" w14:textId="77777777" w:rsidTr="008E1A81">
        <w:trPr>
          <w:trHeight w:val="169"/>
        </w:trPr>
        <w:tc>
          <w:tcPr>
            <w:tcW w:w="16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703DB0" w14:textId="77777777" w:rsidR="004621B1" w:rsidRPr="005F5C22" w:rsidRDefault="004621B1">
            <w:pPr>
              <w:ind w:left="0" w:right="50" w:firstLine="0"/>
              <w:jc w:val="left"/>
              <w:rPr>
                <w:bCs/>
                <w:color w:val="auto"/>
                <w:lang w:eastAsia="en-US"/>
              </w:rPr>
            </w:pPr>
            <w:r w:rsidRPr="005F5C22">
              <w:rPr>
                <w:bCs/>
                <w:color w:val="auto"/>
                <w:lang w:eastAsia="en-US"/>
              </w:rPr>
              <w:t>10 balų</w:t>
            </w:r>
          </w:p>
          <w:p w14:paraId="31FB42A2" w14:textId="77777777" w:rsidR="004621B1" w:rsidRPr="005F5C22" w:rsidRDefault="004621B1">
            <w:pPr>
              <w:ind w:left="0" w:right="50" w:firstLine="0"/>
              <w:jc w:val="left"/>
              <w:rPr>
                <w:bCs/>
                <w:color w:val="auto"/>
                <w:lang w:eastAsia="en-US"/>
              </w:rPr>
            </w:pPr>
            <w:r w:rsidRPr="005F5C22">
              <w:rPr>
                <w:bCs/>
                <w:color w:val="auto"/>
                <w:lang w:eastAsia="en-US"/>
              </w:rPr>
              <w:t>(labai gerai)</w:t>
            </w:r>
          </w:p>
        </w:tc>
        <w:tc>
          <w:tcPr>
            <w:tcW w:w="7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381573" w14:textId="5DBCBECD" w:rsidR="004621B1" w:rsidRPr="005F5C22" w:rsidRDefault="004621B1">
            <w:pPr>
              <w:ind w:left="33" w:right="50" w:firstLine="0"/>
              <w:rPr>
                <w:color w:val="auto"/>
                <w:lang w:eastAsia="en-US"/>
              </w:rPr>
            </w:pPr>
            <w:r w:rsidRPr="005F5C22">
              <w:rPr>
                <w:color w:val="auto"/>
                <w:lang w:eastAsia="en-US"/>
              </w:rPr>
              <w:t>10 balų skiriama, jeigu tinkamai (t.</w:t>
            </w:r>
            <w:r w:rsidR="005F5C22">
              <w:rPr>
                <w:color w:val="auto"/>
                <w:lang w:eastAsia="en-US"/>
              </w:rPr>
              <w:t xml:space="preserve"> </w:t>
            </w:r>
            <w:r w:rsidRPr="005F5C22">
              <w:rPr>
                <w:color w:val="auto"/>
                <w:lang w:eastAsia="en-US"/>
              </w:rPr>
              <w:t xml:space="preserve">y. nėra nei vieno nedidelio trūkumo) ir išsamiai aprašytos visos 3 (trys) vertinimo kriterijaus aprašymo dalys. </w:t>
            </w:r>
          </w:p>
        </w:tc>
      </w:tr>
      <w:tr w:rsidR="004621B1" w:rsidRPr="005F5C22" w14:paraId="6ECF9884" w14:textId="77777777" w:rsidTr="008E1A81">
        <w:trPr>
          <w:trHeight w:val="169"/>
        </w:trPr>
        <w:tc>
          <w:tcPr>
            <w:tcW w:w="16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643A7F" w14:textId="77777777" w:rsidR="004621B1" w:rsidRPr="005F5C22" w:rsidRDefault="004621B1">
            <w:pPr>
              <w:ind w:left="0" w:right="50" w:firstLine="0"/>
              <w:jc w:val="left"/>
              <w:rPr>
                <w:bCs/>
                <w:color w:val="auto"/>
                <w:lang w:eastAsia="en-US"/>
              </w:rPr>
            </w:pPr>
            <w:r w:rsidRPr="005F5C22">
              <w:rPr>
                <w:bCs/>
                <w:color w:val="auto"/>
                <w:lang w:eastAsia="en-US"/>
              </w:rPr>
              <w:t>9–7 balai</w:t>
            </w:r>
          </w:p>
          <w:p w14:paraId="5C251AF0" w14:textId="77777777" w:rsidR="004621B1" w:rsidRPr="005F5C22" w:rsidRDefault="004621B1">
            <w:pPr>
              <w:ind w:left="0" w:right="50" w:firstLine="0"/>
              <w:jc w:val="left"/>
              <w:rPr>
                <w:bCs/>
                <w:color w:val="FF0000"/>
                <w:lang w:eastAsia="en-US"/>
              </w:rPr>
            </w:pPr>
            <w:r w:rsidRPr="005F5C22">
              <w:rPr>
                <w:bCs/>
                <w:color w:val="auto"/>
                <w:lang w:eastAsia="en-US"/>
              </w:rPr>
              <w:t xml:space="preserve">(gerai) </w:t>
            </w:r>
          </w:p>
        </w:tc>
        <w:tc>
          <w:tcPr>
            <w:tcW w:w="7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874C52" w14:textId="77777777" w:rsidR="004621B1" w:rsidRPr="0037032F" w:rsidRDefault="004621B1">
            <w:pPr>
              <w:ind w:left="33" w:right="50" w:firstLine="0"/>
              <w:rPr>
                <w:color w:val="auto"/>
                <w:lang w:eastAsia="en-US"/>
              </w:rPr>
            </w:pPr>
            <w:r w:rsidRPr="0037032F">
              <w:rPr>
                <w:b/>
                <w:bCs/>
                <w:color w:val="auto"/>
                <w:lang w:eastAsia="en-US"/>
              </w:rPr>
              <w:t>9 balai</w:t>
            </w:r>
            <w:r w:rsidRPr="0037032F">
              <w:rPr>
                <w:color w:val="auto"/>
                <w:lang w:eastAsia="en-US"/>
              </w:rPr>
              <w:t xml:space="preserve"> skiriami, jeigu vienoje iš 3 (trijų) vertinimo kriterijaus aprašymo dalių yra vienas nedidelis trūkumas.</w:t>
            </w:r>
          </w:p>
          <w:p w14:paraId="5F87A52D" w14:textId="77777777" w:rsidR="004621B1" w:rsidRPr="0037032F" w:rsidRDefault="004621B1">
            <w:pPr>
              <w:ind w:left="33" w:right="50" w:firstLine="0"/>
              <w:rPr>
                <w:color w:val="auto"/>
                <w:lang w:eastAsia="en-US"/>
              </w:rPr>
            </w:pPr>
            <w:r w:rsidRPr="0037032F">
              <w:rPr>
                <w:b/>
                <w:bCs/>
                <w:color w:val="auto"/>
                <w:lang w:eastAsia="en-US"/>
              </w:rPr>
              <w:lastRenderedPageBreak/>
              <w:t>8 balai</w:t>
            </w:r>
            <w:r w:rsidRPr="0037032F">
              <w:rPr>
                <w:color w:val="auto"/>
                <w:lang w:eastAsia="en-US"/>
              </w:rPr>
              <w:t xml:space="preserve"> skiriami, jeigu dviejose iš 3 (trijų) vertinimo kriterijaus aprašymo dalių yra po vieną nedidelį trūkumą.</w:t>
            </w:r>
          </w:p>
          <w:p w14:paraId="4A2E5715" w14:textId="5D1B0A58" w:rsidR="004621B1" w:rsidRPr="0037032F" w:rsidRDefault="004621B1" w:rsidP="0037032F">
            <w:pPr>
              <w:ind w:left="33" w:right="50" w:firstLine="0"/>
              <w:rPr>
                <w:color w:val="auto"/>
                <w:lang w:eastAsia="en-US"/>
              </w:rPr>
            </w:pPr>
            <w:r w:rsidRPr="0037032F">
              <w:rPr>
                <w:b/>
                <w:bCs/>
                <w:color w:val="auto"/>
                <w:lang w:eastAsia="en-US"/>
              </w:rPr>
              <w:t>7 balai</w:t>
            </w:r>
            <w:r w:rsidRPr="0037032F">
              <w:rPr>
                <w:color w:val="auto"/>
                <w:lang w:eastAsia="en-US"/>
              </w:rPr>
              <w:t xml:space="preserve"> skiriami, jeigu visose 3 (trijose) vertinimo kriterijaus aprašymo dalyse yra po vieną nedidelį trūkumą.</w:t>
            </w:r>
          </w:p>
        </w:tc>
      </w:tr>
      <w:tr w:rsidR="004621B1" w:rsidRPr="005F5C22" w14:paraId="16AAC3C2" w14:textId="77777777" w:rsidTr="008E1A81">
        <w:trPr>
          <w:trHeight w:val="169"/>
        </w:trPr>
        <w:tc>
          <w:tcPr>
            <w:tcW w:w="16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1B02A1" w14:textId="77777777" w:rsidR="004621B1" w:rsidRPr="005F5C22" w:rsidRDefault="004621B1">
            <w:pPr>
              <w:ind w:left="0" w:right="50" w:firstLine="0"/>
              <w:jc w:val="left"/>
              <w:rPr>
                <w:bCs/>
                <w:color w:val="FF0000"/>
                <w:lang w:eastAsia="en-US"/>
              </w:rPr>
            </w:pPr>
            <w:r w:rsidRPr="005F5C22">
              <w:rPr>
                <w:bCs/>
                <w:color w:val="auto"/>
                <w:szCs w:val="24"/>
                <w:lang w:eastAsia="en-US"/>
              </w:rPr>
              <w:lastRenderedPageBreak/>
              <w:t>6–4 balai (vidutiniškai)</w:t>
            </w:r>
          </w:p>
        </w:tc>
        <w:tc>
          <w:tcPr>
            <w:tcW w:w="7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40ABF1" w14:textId="77777777" w:rsidR="004621B1" w:rsidRPr="0037032F" w:rsidRDefault="004621B1">
            <w:pPr>
              <w:autoSpaceDE w:val="0"/>
              <w:spacing w:after="0" w:line="240" w:lineRule="auto"/>
              <w:ind w:left="0" w:firstLine="0"/>
              <w:rPr>
                <w:color w:val="auto"/>
                <w:lang w:eastAsia="en-US"/>
              </w:rPr>
            </w:pPr>
            <w:r w:rsidRPr="0037032F">
              <w:rPr>
                <w:b/>
                <w:bCs/>
                <w:color w:val="auto"/>
                <w:lang w:eastAsia="en-US"/>
              </w:rPr>
              <w:t>6 balai</w:t>
            </w:r>
            <w:r w:rsidRPr="0037032F">
              <w:rPr>
                <w:color w:val="auto"/>
                <w:lang w:eastAsia="en-US"/>
              </w:rPr>
              <w:t xml:space="preserve"> skiriami, jeigu vienoje iš 3 (trijų) vertinimo kriterijaus aprašymo dalių yra 2 (du) nedideli trūkumai.</w:t>
            </w:r>
          </w:p>
          <w:p w14:paraId="4C10DAAC" w14:textId="77777777" w:rsidR="004621B1" w:rsidRPr="0037032F" w:rsidRDefault="004621B1">
            <w:pPr>
              <w:autoSpaceDE w:val="0"/>
              <w:spacing w:after="0" w:line="240" w:lineRule="auto"/>
              <w:ind w:left="0" w:firstLine="0"/>
              <w:rPr>
                <w:color w:val="auto"/>
                <w:lang w:eastAsia="en-US"/>
              </w:rPr>
            </w:pPr>
            <w:r w:rsidRPr="0037032F">
              <w:rPr>
                <w:b/>
                <w:bCs/>
                <w:color w:val="auto"/>
                <w:lang w:eastAsia="en-US"/>
              </w:rPr>
              <w:t>5 balai</w:t>
            </w:r>
            <w:r w:rsidRPr="0037032F">
              <w:rPr>
                <w:color w:val="auto"/>
                <w:lang w:eastAsia="en-US"/>
              </w:rPr>
              <w:t xml:space="preserve"> skiriami, jeigu dviejose iš 3 (trijų) vertinimo kriterijaus aprašymo dalių yra po 2 (du) nedidelius trūkumus.</w:t>
            </w:r>
          </w:p>
          <w:p w14:paraId="0474FA16" w14:textId="56836E12" w:rsidR="004621B1" w:rsidRPr="0037032F" w:rsidRDefault="004621B1" w:rsidP="0037032F">
            <w:pPr>
              <w:autoSpaceDE w:val="0"/>
              <w:spacing w:after="0" w:line="240" w:lineRule="auto"/>
              <w:ind w:left="0" w:firstLine="0"/>
              <w:rPr>
                <w:color w:val="auto"/>
                <w:lang w:eastAsia="en-US"/>
              </w:rPr>
            </w:pPr>
            <w:r w:rsidRPr="0037032F">
              <w:rPr>
                <w:b/>
                <w:bCs/>
                <w:color w:val="auto"/>
                <w:lang w:eastAsia="en-US"/>
              </w:rPr>
              <w:t>4 balai</w:t>
            </w:r>
            <w:r w:rsidRPr="0037032F">
              <w:rPr>
                <w:color w:val="auto"/>
                <w:lang w:eastAsia="en-US"/>
              </w:rPr>
              <w:t xml:space="preserve"> skiriami, jeigu visose 3 (trijose) vertinimo kriterijaus aprašymo dalyse yra po 2 (du) nedidelius trūkumus.</w:t>
            </w:r>
          </w:p>
        </w:tc>
      </w:tr>
      <w:tr w:rsidR="00D90B3F" w:rsidRPr="00D90B3F" w14:paraId="5BEEB145" w14:textId="77777777" w:rsidTr="008E1A81">
        <w:trPr>
          <w:trHeight w:val="169"/>
        </w:trPr>
        <w:tc>
          <w:tcPr>
            <w:tcW w:w="16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24B1EF" w14:textId="77777777" w:rsidR="004621B1" w:rsidRPr="005F5C22" w:rsidRDefault="004621B1">
            <w:pPr>
              <w:ind w:left="0" w:right="50" w:firstLine="0"/>
              <w:jc w:val="left"/>
              <w:rPr>
                <w:bCs/>
                <w:color w:val="FF0000"/>
                <w:lang w:eastAsia="en-US"/>
              </w:rPr>
            </w:pPr>
            <w:r w:rsidRPr="005F5C22">
              <w:rPr>
                <w:bCs/>
                <w:color w:val="auto"/>
                <w:szCs w:val="24"/>
                <w:lang w:eastAsia="en-US"/>
              </w:rPr>
              <w:t>3–1 balas (silpnai)</w:t>
            </w:r>
          </w:p>
        </w:tc>
        <w:tc>
          <w:tcPr>
            <w:tcW w:w="7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CAEA1B" w14:textId="77777777" w:rsidR="004621B1" w:rsidRPr="0037032F" w:rsidRDefault="004621B1">
            <w:pPr>
              <w:ind w:left="33" w:right="50" w:firstLine="0"/>
              <w:rPr>
                <w:color w:val="auto"/>
                <w:lang w:eastAsia="en-US"/>
              </w:rPr>
            </w:pPr>
            <w:r w:rsidRPr="0037032F">
              <w:rPr>
                <w:b/>
                <w:bCs/>
                <w:color w:val="auto"/>
                <w:lang w:eastAsia="en-US"/>
              </w:rPr>
              <w:t>3 balai</w:t>
            </w:r>
            <w:r w:rsidRPr="0037032F">
              <w:rPr>
                <w:color w:val="auto"/>
                <w:lang w:eastAsia="en-US"/>
              </w:rPr>
              <w:t xml:space="preserve"> skiriami, jeigu vienoje iš 3 (trijų) vertinimo kriterijaus aprašymo dalių yra daugiau nei 2 (du) nedideli trūkumai.</w:t>
            </w:r>
          </w:p>
          <w:p w14:paraId="2583BDD7" w14:textId="77777777" w:rsidR="004621B1" w:rsidRPr="0037032F" w:rsidRDefault="004621B1">
            <w:pPr>
              <w:ind w:left="33" w:right="50" w:firstLine="0"/>
              <w:rPr>
                <w:color w:val="auto"/>
                <w:lang w:eastAsia="en-US"/>
              </w:rPr>
            </w:pPr>
            <w:r w:rsidRPr="0037032F">
              <w:rPr>
                <w:b/>
                <w:bCs/>
                <w:color w:val="auto"/>
                <w:lang w:eastAsia="en-US"/>
              </w:rPr>
              <w:t>2 balai</w:t>
            </w:r>
            <w:r w:rsidRPr="0037032F">
              <w:rPr>
                <w:color w:val="auto"/>
                <w:lang w:eastAsia="en-US"/>
              </w:rPr>
              <w:t xml:space="preserve"> skiriami, jeigu dviejose iš 3 (trijų) vertinimo kriterijaus aprašymo dalių yra daugiau nei po 2 (du) nedidelius trūkumus.</w:t>
            </w:r>
          </w:p>
          <w:p w14:paraId="40857BE4" w14:textId="46BA5C43" w:rsidR="004621B1" w:rsidRPr="0037032F" w:rsidRDefault="004621B1" w:rsidP="0037032F">
            <w:pPr>
              <w:ind w:left="33" w:right="50" w:firstLine="0"/>
              <w:rPr>
                <w:color w:val="auto"/>
                <w:lang w:eastAsia="en-US"/>
              </w:rPr>
            </w:pPr>
            <w:r w:rsidRPr="0037032F">
              <w:rPr>
                <w:b/>
                <w:bCs/>
                <w:color w:val="auto"/>
                <w:lang w:eastAsia="en-US"/>
              </w:rPr>
              <w:t>1 balas</w:t>
            </w:r>
            <w:r w:rsidRPr="0037032F">
              <w:rPr>
                <w:color w:val="auto"/>
                <w:lang w:eastAsia="en-US"/>
              </w:rPr>
              <w:t xml:space="preserve"> skiriami, jeigu visose 3 (trijose) vertinimo kriterijaus aprašymo dalyse yra daugiau nei po 2 (du) nedidelius trūkumus.</w:t>
            </w:r>
          </w:p>
        </w:tc>
      </w:tr>
      <w:tr w:rsidR="004621B1" w:rsidRPr="005F5C22" w14:paraId="6B21E943" w14:textId="77777777" w:rsidTr="008E1A81">
        <w:trPr>
          <w:trHeight w:val="60"/>
        </w:trPr>
        <w:tc>
          <w:tcPr>
            <w:tcW w:w="933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673A5C" w14:textId="77777777" w:rsidR="0037032F" w:rsidRPr="005F5C22" w:rsidRDefault="0037032F" w:rsidP="0037032F">
            <w:pPr>
              <w:ind w:left="33" w:right="50" w:firstLine="0"/>
              <w:rPr>
                <w:color w:val="auto"/>
                <w:lang w:eastAsia="en-US"/>
              </w:rPr>
            </w:pPr>
            <w:r w:rsidRPr="005F5C22">
              <w:rPr>
                <w:color w:val="auto"/>
                <w:lang w:eastAsia="en-US"/>
              </w:rPr>
              <w:t>Nedideliais trūkumais bus laikoma:</w:t>
            </w:r>
          </w:p>
          <w:p w14:paraId="5D53DE9D" w14:textId="12821361" w:rsidR="0037032F" w:rsidRPr="0037032F" w:rsidRDefault="0037032F" w:rsidP="0037032F">
            <w:pPr>
              <w:pStyle w:val="Sraopastraipa"/>
              <w:numPr>
                <w:ilvl w:val="0"/>
                <w:numId w:val="2"/>
              </w:numPr>
              <w:ind w:right="50"/>
              <w:rPr>
                <w:color w:val="auto"/>
                <w:lang w:eastAsia="en-US"/>
              </w:rPr>
            </w:pPr>
            <w:r w:rsidRPr="0037032F">
              <w:rPr>
                <w:color w:val="auto"/>
                <w:lang w:eastAsia="en-US"/>
              </w:rPr>
              <w:t>Neišanalizuoti tikslinių auditorijų poreikiai, jie nėra aprašytas arba nepateiktas argumentuotas renginio koncepcijos pasirinkimas. Parengtas viešinimo planas, tačiau jis nėra struktūruotas, nurodytos viešinimo veiklos, kanalai, tačiau nėra pateiktas pasirinkimo pagrindimas</w:t>
            </w:r>
            <w:r w:rsidRPr="0037032F">
              <w:rPr>
                <w:color w:val="auto"/>
              </w:rPr>
              <w:t xml:space="preserve">. </w:t>
            </w:r>
            <w:r w:rsidRPr="0037032F">
              <w:rPr>
                <w:color w:val="auto"/>
                <w:lang w:eastAsia="en-US"/>
              </w:rPr>
              <w:t xml:space="preserve">Pateiktas neišsamus preliminarus planas kaip bus pritraukiami ir atrenkami atlikėjai, iš kurio aprašymo sunku suprasti ar Paslaugų teikėjas turi patirties ir gali įgyvendinti tokią paslaugą.  Parinkti atlikėjai neatitinka tematikos. </w:t>
            </w:r>
          </w:p>
          <w:p w14:paraId="7FA0AA40" w14:textId="1BEFAEE9" w:rsidR="0037032F" w:rsidRPr="0037032F" w:rsidRDefault="0037032F" w:rsidP="0037032F">
            <w:pPr>
              <w:pStyle w:val="Sraopastraipa"/>
              <w:numPr>
                <w:ilvl w:val="0"/>
                <w:numId w:val="2"/>
              </w:numPr>
              <w:ind w:right="50"/>
            </w:pPr>
            <w:r w:rsidRPr="005F5C22">
              <w:t xml:space="preserve">Pasiūlyta </w:t>
            </w:r>
            <w:r>
              <w:t>papildymų renginio veiklų, tačiau nėra aišku kaip jie prisidės prie renginio tikslo, nepateiktas pasirinkimo pagrindimas arba neaišku kaip papildomos renginio veiklos pritrauks tikslinę auditoriją, jos neįtraukios.</w:t>
            </w:r>
          </w:p>
          <w:p w14:paraId="54A8CF34" w14:textId="592DE5D7" w:rsidR="004621B1" w:rsidRPr="0037032F" w:rsidRDefault="0037032F" w:rsidP="0037032F">
            <w:pPr>
              <w:pStyle w:val="Sraopastraipa"/>
              <w:numPr>
                <w:ilvl w:val="0"/>
                <w:numId w:val="2"/>
              </w:numPr>
              <w:ind w:right="50"/>
              <w:rPr>
                <w:color w:val="DD0000"/>
              </w:rPr>
            </w:pPr>
            <w:r w:rsidRPr="0037032F">
              <w:rPr>
                <w:color w:val="auto"/>
                <w:lang w:eastAsia="en-US"/>
              </w:rPr>
              <w:t>Pateiktas komunikacijos kampanijos įgyvendinimo kalendorinis planas, tačiau jis nėra struktūruotas, t. y. neišskirti etapai, visos veiklos arba nenurodyti atskirų veiklų įgyvendinimo terminai, arba neišanalizuotos galimos rizikos, arba nenumatytos rizikų valdymo priemonės, arba nepateiktas darbo organizavimo aprašymas (nepateiktas darbo pasidalijimas tarp sudarytos darbo grupės ekspertų / specialistų).</w:t>
            </w:r>
          </w:p>
        </w:tc>
      </w:tr>
    </w:tbl>
    <w:p w14:paraId="0EFE9459" w14:textId="2178B941" w:rsidR="004621B1" w:rsidRDefault="004621B1" w:rsidP="004621B1">
      <w:pPr>
        <w:spacing w:before="80" w:line="264" w:lineRule="auto"/>
        <w:ind w:left="136" w:right="51" w:firstLine="709"/>
      </w:pPr>
      <w:r w:rsidRPr="005F5C22">
        <w:t>1</w:t>
      </w:r>
      <w:r w:rsidR="00FB1F29">
        <w:t>3</w:t>
      </w:r>
      <w:r w:rsidRPr="005F5C22">
        <w:t>. Perkančioji organizacija gali nuspręsti nesudaryti pirkimo sutarties su ekonomiškai naudingiausią pasiūlymą pateikusiu Tiekėju, jeigu ji nustato, kad pasiūlymas neatitinka Viešųjų pirkimų įstatymo 17 straipsnio 2 dalies 2 punkte nurodytų aplinkos apsaugos, socialinės ir darbo teisės įpareigojimų.</w:t>
      </w:r>
    </w:p>
    <w:p w14:paraId="4E1DEDEF" w14:textId="4E7A8091" w:rsidR="001B5F61" w:rsidRDefault="00FB1F29" w:rsidP="00663538">
      <w:pPr>
        <w:spacing w:before="80" w:line="264" w:lineRule="auto"/>
        <w:ind w:left="136" w:right="51" w:firstLine="6"/>
        <w:jc w:val="center"/>
      </w:pPr>
      <w:r>
        <w:t>_________________</w:t>
      </w:r>
    </w:p>
    <w:sectPr w:rsidR="001B5F61" w:rsidSect="00663538">
      <w:footerReference w:type="even" r:id="rId18"/>
      <w:footerReference w:type="default" r:id="rId19"/>
      <w:footerReference w:type="first" r:id="rId2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FB189" w14:textId="77777777" w:rsidR="00F80BC9" w:rsidRDefault="00F80BC9" w:rsidP="00F80BC9">
      <w:pPr>
        <w:spacing w:after="0" w:line="240" w:lineRule="auto"/>
      </w:pPr>
      <w:r>
        <w:separator/>
      </w:r>
    </w:p>
  </w:endnote>
  <w:endnote w:type="continuationSeparator" w:id="0">
    <w:p w14:paraId="36E459B8" w14:textId="77777777" w:rsidR="00F80BC9" w:rsidRDefault="00F80BC9" w:rsidP="00F80B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6D77C" w14:textId="5C0F61FE" w:rsidR="00F80BC9" w:rsidRDefault="00F80BC9">
    <w:pPr>
      <w:pStyle w:val="Porat"/>
    </w:pPr>
    <w:r>
      <w:rPr>
        <w:noProof/>
      </w:rPr>
      <mc:AlternateContent>
        <mc:Choice Requires="wps">
          <w:drawing>
            <wp:anchor distT="0" distB="0" distL="0" distR="0" simplePos="0" relativeHeight="251659264" behindDoc="0" locked="0" layoutInCell="1" allowOverlap="1" wp14:anchorId="552F2696" wp14:editId="70EB6DAF">
              <wp:simplePos x="635" y="635"/>
              <wp:positionH relativeFrom="page">
                <wp:align>left</wp:align>
              </wp:positionH>
              <wp:positionV relativeFrom="page">
                <wp:align>bottom</wp:align>
              </wp:positionV>
              <wp:extent cx="6120130" cy="362585"/>
              <wp:effectExtent l="0" t="0" r="13970" b="0"/>
              <wp:wrapNone/>
              <wp:docPr id="2040894230"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120130" cy="362585"/>
                      </a:xfrm>
                      <a:prstGeom prst="rect">
                        <a:avLst/>
                      </a:prstGeom>
                      <a:noFill/>
                      <a:ln>
                        <a:noFill/>
                      </a:ln>
                    </wps:spPr>
                    <wps:txbx>
                      <w:txbxContent>
                        <w:p w14:paraId="587875BF" w14:textId="204A04CB" w:rsidR="00F80BC9" w:rsidRPr="00F80BC9" w:rsidRDefault="00F80BC9" w:rsidP="00F80BC9">
                          <w:pPr>
                            <w:spacing w:after="0"/>
                            <w:rPr>
                              <w:rFonts w:ascii="Calibri" w:eastAsia="Calibri" w:hAnsi="Calibri" w:cs="Calibri"/>
                              <w:noProof/>
                              <w:sz w:val="20"/>
                              <w:szCs w:val="20"/>
                            </w:rPr>
                          </w:pPr>
                          <w:r w:rsidRPr="00F80BC9">
                            <w:rPr>
                              <w:rFonts w:ascii="Calibri" w:eastAsia="Calibri" w:hAnsi="Calibri" w:cs="Calibri"/>
                              <w:noProof/>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52F2696"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left:0;text-align:left;margin-left:0;margin-top:0;width:481.9pt;height:28.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" filled="f" stroked="f">
              <v:fill o:detectmouseclick="t"/>
              <v:textbox style="mso-fit-shape-to-text:t" inset="20pt,0,0,15pt">
                <w:txbxContent>
                  <w:p w14:paraId="587875BF" w14:textId="204A04CB" w:rsidR="00F80BC9" w:rsidRPr="00F80BC9" w:rsidRDefault="00F80BC9" w:rsidP="00F80BC9">
                    <w:pPr>
                      <w:spacing w:after="0"/>
                      <w:rPr>
                        <w:rFonts w:ascii="Calibri" w:eastAsia="Calibri" w:hAnsi="Calibri" w:cs="Calibri"/>
                        <w:noProof/>
                        <w:sz w:val="20"/>
                        <w:szCs w:val="20"/>
                      </w:rPr>
                    </w:pPr>
                    <w:r w:rsidRPr="00F80BC9">
                      <w:rPr>
                        <w:rFonts w:ascii="Calibri" w:eastAsia="Calibri" w:hAnsi="Calibri" w:cs="Calibri"/>
                        <w:noProof/>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371A5" w14:textId="1706A479" w:rsidR="00F80BC9" w:rsidRDefault="00F80BC9">
    <w:pPr>
      <w:pStyle w:val="Porat"/>
    </w:pPr>
    <w:r>
      <w:rPr>
        <w:noProof/>
      </w:rPr>
      <mc:AlternateContent>
        <mc:Choice Requires="wps">
          <w:drawing>
            <wp:anchor distT="0" distB="0" distL="0" distR="0" simplePos="0" relativeHeight="251660288" behindDoc="0" locked="0" layoutInCell="1" allowOverlap="1" wp14:anchorId="74E071E6" wp14:editId="240CD8D1">
              <wp:simplePos x="1076325" y="10153650"/>
              <wp:positionH relativeFrom="page">
                <wp:align>left</wp:align>
              </wp:positionH>
              <wp:positionV relativeFrom="page">
                <wp:align>bottom</wp:align>
              </wp:positionV>
              <wp:extent cx="6120130" cy="362585"/>
              <wp:effectExtent l="0" t="0" r="13970" b="0"/>
              <wp:wrapNone/>
              <wp:docPr id="436277072"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120130" cy="362585"/>
                      </a:xfrm>
                      <a:prstGeom prst="rect">
                        <a:avLst/>
                      </a:prstGeom>
                      <a:noFill/>
                      <a:ln>
                        <a:noFill/>
                      </a:ln>
                    </wps:spPr>
                    <wps:txbx>
                      <w:txbxContent>
                        <w:p w14:paraId="001D498E" w14:textId="7E9B85E7" w:rsidR="00F80BC9" w:rsidRPr="00F80BC9" w:rsidRDefault="00F80BC9" w:rsidP="00F80BC9">
                          <w:pPr>
                            <w:spacing w:after="0"/>
                            <w:rPr>
                              <w:rFonts w:ascii="Calibri" w:eastAsia="Calibri" w:hAnsi="Calibri" w:cs="Calibri"/>
                              <w:noProof/>
                              <w:sz w:val="20"/>
                              <w:szCs w:val="20"/>
                            </w:rPr>
                          </w:pPr>
                          <w:r w:rsidRPr="00F80BC9">
                            <w:rPr>
                              <w:rFonts w:ascii="Calibri" w:eastAsia="Calibri" w:hAnsi="Calibri" w:cs="Calibri"/>
                              <w:noProof/>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4E071E6"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left:0;text-align:left;margin-left:0;margin-top:0;width:481.9pt;height:28.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" filled="f" stroked="f">
              <v:fill o:detectmouseclick="t"/>
              <v:textbox style="mso-fit-shape-to-text:t" inset="20pt,0,0,15pt">
                <w:txbxContent>
                  <w:p w14:paraId="001D498E" w14:textId="7E9B85E7" w:rsidR="00F80BC9" w:rsidRPr="00F80BC9" w:rsidRDefault="00F80BC9" w:rsidP="00F80BC9">
                    <w:pPr>
                      <w:spacing w:after="0"/>
                      <w:rPr>
                        <w:rFonts w:ascii="Calibri" w:eastAsia="Calibri" w:hAnsi="Calibri" w:cs="Calibri"/>
                        <w:noProof/>
                        <w:sz w:val="20"/>
                        <w:szCs w:val="20"/>
                      </w:rPr>
                    </w:pPr>
                    <w:r w:rsidRPr="00F80BC9">
                      <w:rPr>
                        <w:rFonts w:ascii="Calibri" w:eastAsia="Calibri" w:hAnsi="Calibri" w:cs="Calibri"/>
                        <w:noProof/>
                        <w:sz w:val="20"/>
                        <w:szCs w:val="20"/>
                      </w:rPr>
                      <w:t>Socialinės apsaugos ir darbo ministerija bei pavaldžios įstaigos | Vidiniam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193F6" w14:textId="62B1D3D1" w:rsidR="00F80BC9" w:rsidRDefault="00F80BC9">
    <w:pPr>
      <w:pStyle w:val="Porat"/>
    </w:pPr>
    <w:r>
      <w:rPr>
        <w:noProof/>
      </w:rPr>
      <mc:AlternateContent>
        <mc:Choice Requires="wps">
          <w:drawing>
            <wp:anchor distT="0" distB="0" distL="0" distR="0" simplePos="0" relativeHeight="251658240" behindDoc="0" locked="0" layoutInCell="1" allowOverlap="1" wp14:anchorId="5B17D683" wp14:editId="3EE02B89">
              <wp:simplePos x="635" y="635"/>
              <wp:positionH relativeFrom="page">
                <wp:align>left</wp:align>
              </wp:positionH>
              <wp:positionV relativeFrom="page">
                <wp:align>bottom</wp:align>
              </wp:positionV>
              <wp:extent cx="6120130" cy="362585"/>
              <wp:effectExtent l="0" t="0" r="13970" b="0"/>
              <wp:wrapNone/>
              <wp:docPr id="314694133"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120130" cy="362585"/>
                      </a:xfrm>
                      <a:prstGeom prst="rect">
                        <a:avLst/>
                      </a:prstGeom>
                      <a:noFill/>
                      <a:ln>
                        <a:noFill/>
                      </a:ln>
                    </wps:spPr>
                    <wps:txbx>
                      <w:txbxContent>
                        <w:p w14:paraId="46C12391" w14:textId="7A7E4D29" w:rsidR="00F80BC9" w:rsidRPr="00F80BC9" w:rsidRDefault="00F80BC9" w:rsidP="00F80BC9">
                          <w:pPr>
                            <w:spacing w:after="0"/>
                            <w:rPr>
                              <w:rFonts w:ascii="Calibri" w:eastAsia="Calibri" w:hAnsi="Calibri" w:cs="Calibri"/>
                              <w:noProof/>
                              <w:sz w:val="20"/>
                              <w:szCs w:val="20"/>
                            </w:rPr>
                          </w:pPr>
                          <w:r w:rsidRPr="00F80BC9">
                            <w:rPr>
                              <w:rFonts w:ascii="Calibri" w:eastAsia="Calibri" w:hAnsi="Calibri" w:cs="Calibri"/>
                              <w:noProof/>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B17D683"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left:0;text-align:left;margin-left:0;margin-top:0;width:481.9pt;height:28.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" filled="f" stroked="f">
              <v:fill o:detectmouseclick="t"/>
              <v:textbox style="mso-fit-shape-to-text:t" inset="20pt,0,0,15pt">
                <w:txbxContent>
                  <w:p w14:paraId="46C12391" w14:textId="7A7E4D29" w:rsidR="00F80BC9" w:rsidRPr="00F80BC9" w:rsidRDefault="00F80BC9" w:rsidP="00F80BC9">
                    <w:pPr>
                      <w:spacing w:after="0"/>
                      <w:rPr>
                        <w:rFonts w:ascii="Calibri" w:eastAsia="Calibri" w:hAnsi="Calibri" w:cs="Calibri"/>
                        <w:noProof/>
                        <w:sz w:val="20"/>
                        <w:szCs w:val="20"/>
                      </w:rPr>
                    </w:pPr>
                    <w:r w:rsidRPr="00F80BC9">
                      <w:rPr>
                        <w:rFonts w:ascii="Calibri" w:eastAsia="Calibri" w:hAnsi="Calibri" w:cs="Calibri"/>
                        <w:noProof/>
                        <w:sz w:val="2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7CA8A" w14:textId="77777777" w:rsidR="00F80BC9" w:rsidRDefault="00F80BC9" w:rsidP="00F80BC9">
      <w:pPr>
        <w:spacing w:after="0" w:line="240" w:lineRule="auto"/>
      </w:pPr>
      <w:r>
        <w:separator/>
      </w:r>
    </w:p>
  </w:footnote>
  <w:footnote w:type="continuationSeparator" w:id="0">
    <w:p w14:paraId="36CFFD43" w14:textId="77777777" w:rsidR="00F80BC9" w:rsidRDefault="00F80BC9" w:rsidP="00F80B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972B7"/>
    <w:multiLevelType w:val="hybridMultilevel"/>
    <w:tmpl w:val="AA82B76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F282EED"/>
    <w:multiLevelType w:val="hybridMultilevel"/>
    <w:tmpl w:val="4B767440"/>
    <w:lvl w:ilvl="0" w:tplc="5EBE2788">
      <w:start w:val="1"/>
      <w:numFmt w:val="decimal"/>
      <w:lvlText w:val="%1)"/>
      <w:lvlJc w:val="left"/>
      <w:pPr>
        <w:ind w:left="393" w:hanging="360"/>
      </w:pPr>
      <w:rPr>
        <w:rFonts w:hint="default"/>
        <w:color w:val="auto"/>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2" w15:restartNumberingAfterBreak="0">
    <w:nsid w:val="4B25015F"/>
    <w:multiLevelType w:val="hybridMultilevel"/>
    <w:tmpl w:val="D0FA7DCC"/>
    <w:lvl w:ilvl="0" w:tplc="7AC0AD0A">
      <w:start w:val="1"/>
      <w:numFmt w:val="decimal"/>
      <w:lvlText w:val="%1)"/>
      <w:lvlJc w:val="left"/>
      <w:pPr>
        <w:ind w:left="1206" w:hanging="360"/>
      </w:pPr>
      <w:rPr>
        <w:rFonts w:hint="default"/>
        <w:color w:val="auto"/>
      </w:rPr>
    </w:lvl>
    <w:lvl w:ilvl="1" w:tplc="04270019" w:tentative="1">
      <w:start w:val="1"/>
      <w:numFmt w:val="lowerLetter"/>
      <w:lvlText w:val="%2."/>
      <w:lvlJc w:val="left"/>
      <w:pPr>
        <w:ind w:left="1926" w:hanging="360"/>
      </w:pPr>
    </w:lvl>
    <w:lvl w:ilvl="2" w:tplc="0427001B" w:tentative="1">
      <w:start w:val="1"/>
      <w:numFmt w:val="lowerRoman"/>
      <w:lvlText w:val="%3."/>
      <w:lvlJc w:val="right"/>
      <w:pPr>
        <w:ind w:left="2646" w:hanging="180"/>
      </w:pPr>
    </w:lvl>
    <w:lvl w:ilvl="3" w:tplc="0427000F" w:tentative="1">
      <w:start w:val="1"/>
      <w:numFmt w:val="decimal"/>
      <w:lvlText w:val="%4."/>
      <w:lvlJc w:val="left"/>
      <w:pPr>
        <w:ind w:left="3366" w:hanging="360"/>
      </w:pPr>
    </w:lvl>
    <w:lvl w:ilvl="4" w:tplc="04270019" w:tentative="1">
      <w:start w:val="1"/>
      <w:numFmt w:val="lowerLetter"/>
      <w:lvlText w:val="%5."/>
      <w:lvlJc w:val="left"/>
      <w:pPr>
        <w:ind w:left="4086" w:hanging="360"/>
      </w:pPr>
    </w:lvl>
    <w:lvl w:ilvl="5" w:tplc="0427001B" w:tentative="1">
      <w:start w:val="1"/>
      <w:numFmt w:val="lowerRoman"/>
      <w:lvlText w:val="%6."/>
      <w:lvlJc w:val="right"/>
      <w:pPr>
        <w:ind w:left="4806" w:hanging="180"/>
      </w:pPr>
    </w:lvl>
    <w:lvl w:ilvl="6" w:tplc="0427000F" w:tentative="1">
      <w:start w:val="1"/>
      <w:numFmt w:val="decimal"/>
      <w:lvlText w:val="%7."/>
      <w:lvlJc w:val="left"/>
      <w:pPr>
        <w:ind w:left="5526" w:hanging="360"/>
      </w:pPr>
    </w:lvl>
    <w:lvl w:ilvl="7" w:tplc="04270019" w:tentative="1">
      <w:start w:val="1"/>
      <w:numFmt w:val="lowerLetter"/>
      <w:lvlText w:val="%8."/>
      <w:lvlJc w:val="left"/>
      <w:pPr>
        <w:ind w:left="6246" w:hanging="360"/>
      </w:pPr>
    </w:lvl>
    <w:lvl w:ilvl="8" w:tplc="0427001B" w:tentative="1">
      <w:start w:val="1"/>
      <w:numFmt w:val="lowerRoman"/>
      <w:lvlText w:val="%9."/>
      <w:lvlJc w:val="right"/>
      <w:pPr>
        <w:ind w:left="6966" w:hanging="180"/>
      </w:pPr>
    </w:lvl>
  </w:abstractNum>
  <w:abstractNum w:abstractNumId="3" w15:restartNumberingAfterBreak="0">
    <w:nsid w:val="5D1660ED"/>
    <w:multiLevelType w:val="hybridMultilevel"/>
    <w:tmpl w:val="1D6AC910"/>
    <w:lvl w:ilvl="0" w:tplc="FFFFFFFF">
      <w:start w:val="1"/>
      <w:numFmt w:val="decimal"/>
      <w:lvlText w:val="%1)"/>
      <w:lvlJc w:val="left"/>
      <w:pPr>
        <w:ind w:left="393" w:hanging="360"/>
      </w:pPr>
      <w:rPr>
        <w:rFonts w:hint="default"/>
      </w:rPr>
    </w:lvl>
    <w:lvl w:ilvl="1" w:tplc="FFFFFFFF" w:tentative="1">
      <w:start w:val="1"/>
      <w:numFmt w:val="lowerLetter"/>
      <w:lvlText w:val="%2."/>
      <w:lvlJc w:val="left"/>
      <w:pPr>
        <w:ind w:left="1113" w:hanging="360"/>
      </w:pPr>
    </w:lvl>
    <w:lvl w:ilvl="2" w:tplc="FFFFFFFF" w:tentative="1">
      <w:start w:val="1"/>
      <w:numFmt w:val="lowerRoman"/>
      <w:lvlText w:val="%3."/>
      <w:lvlJc w:val="right"/>
      <w:pPr>
        <w:ind w:left="1833" w:hanging="180"/>
      </w:pPr>
    </w:lvl>
    <w:lvl w:ilvl="3" w:tplc="FFFFFFFF" w:tentative="1">
      <w:start w:val="1"/>
      <w:numFmt w:val="decimal"/>
      <w:lvlText w:val="%4."/>
      <w:lvlJc w:val="left"/>
      <w:pPr>
        <w:ind w:left="2553" w:hanging="360"/>
      </w:pPr>
    </w:lvl>
    <w:lvl w:ilvl="4" w:tplc="FFFFFFFF" w:tentative="1">
      <w:start w:val="1"/>
      <w:numFmt w:val="lowerLetter"/>
      <w:lvlText w:val="%5."/>
      <w:lvlJc w:val="left"/>
      <w:pPr>
        <w:ind w:left="3273" w:hanging="360"/>
      </w:pPr>
    </w:lvl>
    <w:lvl w:ilvl="5" w:tplc="FFFFFFFF" w:tentative="1">
      <w:start w:val="1"/>
      <w:numFmt w:val="lowerRoman"/>
      <w:lvlText w:val="%6."/>
      <w:lvlJc w:val="right"/>
      <w:pPr>
        <w:ind w:left="3993" w:hanging="180"/>
      </w:pPr>
    </w:lvl>
    <w:lvl w:ilvl="6" w:tplc="FFFFFFFF" w:tentative="1">
      <w:start w:val="1"/>
      <w:numFmt w:val="decimal"/>
      <w:lvlText w:val="%7."/>
      <w:lvlJc w:val="left"/>
      <w:pPr>
        <w:ind w:left="4713" w:hanging="360"/>
      </w:pPr>
    </w:lvl>
    <w:lvl w:ilvl="7" w:tplc="FFFFFFFF" w:tentative="1">
      <w:start w:val="1"/>
      <w:numFmt w:val="lowerLetter"/>
      <w:lvlText w:val="%8."/>
      <w:lvlJc w:val="left"/>
      <w:pPr>
        <w:ind w:left="5433" w:hanging="360"/>
      </w:pPr>
    </w:lvl>
    <w:lvl w:ilvl="8" w:tplc="FFFFFFFF" w:tentative="1">
      <w:start w:val="1"/>
      <w:numFmt w:val="lowerRoman"/>
      <w:lvlText w:val="%9."/>
      <w:lvlJc w:val="right"/>
      <w:pPr>
        <w:ind w:left="6153" w:hanging="180"/>
      </w:pPr>
    </w:lvl>
  </w:abstractNum>
  <w:abstractNum w:abstractNumId="4" w15:restartNumberingAfterBreak="0">
    <w:nsid w:val="5DB11D9D"/>
    <w:multiLevelType w:val="hybridMultilevel"/>
    <w:tmpl w:val="6CECFBCC"/>
    <w:lvl w:ilvl="0" w:tplc="257202B0">
      <w:start w:val="1"/>
      <w:numFmt w:val="decimal"/>
      <w:lvlText w:val="%1)"/>
      <w:lvlJc w:val="left"/>
      <w:pPr>
        <w:ind w:left="753" w:hanging="360"/>
      </w:pPr>
      <w:rPr>
        <w:rFonts w:hint="default"/>
      </w:rPr>
    </w:lvl>
    <w:lvl w:ilvl="1" w:tplc="04270019" w:tentative="1">
      <w:start w:val="1"/>
      <w:numFmt w:val="lowerLetter"/>
      <w:lvlText w:val="%2."/>
      <w:lvlJc w:val="left"/>
      <w:pPr>
        <w:ind w:left="1473" w:hanging="360"/>
      </w:pPr>
    </w:lvl>
    <w:lvl w:ilvl="2" w:tplc="0427001B" w:tentative="1">
      <w:start w:val="1"/>
      <w:numFmt w:val="lowerRoman"/>
      <w:lvlText w:val="%3."/>
      <w:lvlJc w:val="right"/>
      <w:pPr>
        <w:ind w:left="2193" w:hanging="180"/>
      </w:pPr>
    </w:lvl>
    <w:lvl w:ilvl="3" w:tplc="0427000F" w:tentative="1">
      <w:start w:val="1"/>
      <w:numFmt w:val="decimal"/>
      <w:lvlText w:val="%4."/>
      <w:lvlJc w:val="left"/>
      <w:pPr>
        <w:ind w:left="2913" w:hanging="360"/>
      </w:pPr>
    </w:lvl>
    <w:lvl w:ilvl="4" w:tplc="04270019" w:tentative="1">
      <w:start w:val="1"/>
      <w:numFmt w:val="lowerLetter"/>
      <w:lvlText w:val="%5."/>
      <w:lvlJc w:val="left"/>
      <w:pPr>
        <w:ind w:left="3633" w:hanging="360"/>
      </w:pPr>
    </w:lvl>
    <w:lvl w:ilvl="5" w:tplc="0427001B" w:tentative="1">
      <w:start w:val="1"/>
      <w:numFmt w:val="lowerRoman"/>
      <w:lvlText w:val="%6."/>
      <w:lvlJc w:val="right"/>
      <w:pPr>
        <w:ind w:left="4353" w:hanging="180"/>
      </w:pPr>
    </w:lvl>
    <w:lvl w:ilvl="6" w:tplc="0427000F" w:tentative="1">
      <w:start w:val="1"/>
      <w:numFmt w:val="decimal"/>
      <w:lvlText w:val="%7."/>
      <w:lvlJc w:val="left"/>
      <w:pPr>
        <w:ind w:left="5073" w:hanging="360"/>
      </w:pPr>
    </w:lvl>
    <w:lvl w:ilvl="7" w:tplc="04270019" w:tentative="1">
      <w:start w:val="1"/>
      <w:numFmt w:val="lowerLetter"/>
      <w:lvlText w:val="%8."/>
      <w:lvlJc w:val="left"/>
      <w:pPr>
        <w:ind w:left="5793" w:hanging="360"/>
      </w:pPr>
    </w:lvl>
    <w:lvl w:ilvl="8" w:tplc="0427001B" w:tentative="1">
      <w:start w:val="1"/>
      <w:numFmt w:val="lowerRoman"/>
      <w:lvlText w:val="%9."/>
      <w:lvlJc w:val="right"/>
      <w:pPr>
        <w:ind w:left="6513" w:hanging="180"/>
      </w:pPr>
    </w:lvl>
  </w:abstractNum>
  <w:num w:numId="1" w16cid:durableId="109906081">
    <w:abstractNumId w:val="2"/>
  </w:num>
  <w:num w:numId="2" w16cid:durableId="868566571">
    <w:abstractNumId w:val="1"/>
  </w:num>
  <w:num w:numId="3" w16cid:durableId="945431027">
    <w:abstractNumId w:val="3"/>
  </w:num>
  <w:num w:numId="4" w16cid:durableId="1457873930">
    <w:abstractNumId w:val="4"/>
  </w:num>
  <w:num w:numId="5" w16cid:durableId="301886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84A"/>
    <w:rsid w:val="001B5F61"/>
    <w:rsid w:val="0021276B"/>
    <w:rsid w:val="00265A6E"/>
    <w:rsid w:val="0037032F"/>
    <w:rsid w:val="00373162"/>
    <w:rsid w:val="003C784A"/>
    <w:rsid w:val="003E6A31"/>
    <w:rsid w:val="003F7BAC"/>
    <w:rsid w:val="004621B1"/>
    <w:rsid w:val="004E1DDB"/>
    <w:rsid w:val="004E4F94"/>
    <w:rsid w:val="005357EE"/>
    <w:rsid w:val="00552D4B"/>
    <w:rsid w:val="005B0F4C"/>
    <w:rsid w:val="005C77E2"/>
    <w:rsid w:val="005E47A8"/>
    <w:rsid w:val="005F5C22"/>
    <w:rsid w:val="00627A1D"/>
    <w:rsid w:val="00635FAA"/>
    <w:rsid w:val="00663538"/>
    <w:rsid w:val="00663A63"/>
    <w:rsid w:val="00664080"/>
    <w:rsid w:val="007014B0"/>
    <w:rsid w:val="0075292D"/>
    <w:rsid w:val="008522E9"/>
    <w:rsid w:val="008B32DE"/>
    <w:rsid w:val="008E1A81"/>
    <w:rsid w:val="008E6FB3"/>
    <w:rsid w:val="009747AB"/>
    <w:rsid w:val="009D6117"/>
    <w:rsid w:val="009D74E7"/>
    <w:rsid w:val="009E6768"/>
    <w:rsid w:val="009F53CF"/>
    <w:rsid w:val="00A12F93"/>
    <w:rsid w:val="00B0482C"/>
    <w:rsid w:val="00B16DA1"/>
    <w:rsid w:val="00B84826"/>
    <w:rsid w:val="00B937DC"/>
    <w:rsid w:val="00BA546B"/>
    <w:rsid w:val="00BB1F5A"/>
    <w:rsid w:val="00BB7447"/>
    <w:rsid w:val="00C07BEF"/>
    <w:rsid w:val="00C36F48"/>
    <w:rsid w:val="00C569C5"/>
    <w:rsid w:val="00CD2408"/>
    <w:rsid w:val="00D42C84"/>
    <w:rsid w:val="00D8048A"/>
    <w:rsid w:val="00D90B3F"/>
    <w:rsid w:val="00DB67CC"/>
    <w:rsid w:val="00E04357"/>
    <w:rsid w:val="00E26DB2"/>
    <w:rsid w:val="00E31F2B"/>
    <w:rsid w:val="00F31FEB"/>
    <w:rsid w:val="00F70F6B"/>
    <w:rsid w:val="00F80BC9"/>
    <w:rsid w:val="00F969D6"/>
    <w:rsid w:val="00FB1F21"/>
    <w:rsid w:val="00FB1F29"/>
    <w:rsid w:val="00FF22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41DCDC99"/>
  <w15:chartTrackingRefBased/>
  <w15:docId w15:val="{EACBD95F-DAA9-48E6-A657-1ED1F6D53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F5C22"/>
    <w:pPr>
      <w:spacing w:after="10" w:line="266" w:lineRule="auto"/>
      <w:ind w:left="1697" w:firstLine="710"/>
      <w:jc w:val="both"/>
    </w:pPr>
    <w:rPr>
      <w:rFonts w:ascii="Times New Roman" w:eastAsia="Times New Roman" w:hAnsi="Times New Roman" w:cs="Times New Roman"/>
      <w:color w:val="000000"/>
      <w:sz w:val="24"/>
      <w:lang w:eastAsia="lt-LT"/>
    </w:rPr>
  </w:style>
  <w:style w:type="paragraph" w:styleId="Antrat1">
    <w:name w:val="heading 1"/>
    <w:next w:val="prastasis"/>
    <w:link w:val="Antrat1Diagrama"/>
    <w:uiPriority w:val="9"/>
    <w:qFormat/>
    <w:rsid w:val="004621B1"/>
    <w:pPr>
      <w:keepNext/>
      <w:keepLines/>
      <w:spacing w:after="5"/>
      <w:ind w:left="564" w:hanging="10"/>
      <w:jc w:val="center"/>
      <w:outlineLvl w:val="0"/>
    </w:pPr>
    <w:rPr>
      <w:rFonts w:ascii="Times New Roman" w:eastAsia="Times New Roman" w:hAnsi="Times New Roman" w:cs="Times New Roman"/>
      <w:b/>
      <w:color w:val="000000"/>
      <w:sz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621B1"/>
    <w:rPr>
      <w:rFonts w:ascii="Times New Roman" w:eastAsia="Times New Roman" w:hAnsi="Times New Roman" w:cs="Times New Roman"/>
      <w:b/>
      <w:color w:val="000000"/>
      <w:sz w:val="24"/>
      <w:lang w:eastAsia="lt-LT"/>
    </w:rPr>
  </w:style>
  <w:style w:type="table" w:customStyle="1" w:styleId="TableGrid">
    <w:name w:val="TableGrid"/>
    <w:rsid w:val="004621B1"/>
    <w:pPr>
      <w:spacing w:after="0" w:line="240" w:lineRule="auto"/>
    </w:pPr>
    <w:rPr>
      <w:rFonts w:eastAsiaTheme="minorEastAsia"/>
      <w:lang w:val="en-US"/>
    </w:rPr>
    <w:tblPr>
      <w:tblCellMar>
        <w:top w:w="0" w:type="dxa"/>
        <w:left w:w="0" w:type="dxa"/>
        <w:bottom w:w="0" w:type="dxa"/>
        <w:right w:w="0" w:type="dxa"/>
      </w:tblCellMar>
    </w:tblPr>
  </w:style>
  <w:style w:type="paragraph" w:styleId="Sraopastraipa">
    <w:name w:val="List Paragraph"/>
    <w:basedOn w:val="prastasis"/>
    <w:uiPriority w:val="34"/>
    <w:qFormat/>
    <w:rsid w:val="004E1DDB"/>
    <w:pPr>
      <w:ind w:left="720"/>
      <w:contextualSpacing/>
    </w:pPr>
  </w:style>
  <w:style w:type="paragraph" w:styleId="Pataisymai">
    <w:name w:val="Revision"/>
    <w:hidden/>
    <w:uiPriority w:val="99"/>
    <w:semiHidden/>
    <w:rsid w:val="00D42C84"/>
    <w:pPr>
      <w:spacing w:after="0" w:line="240" w:lineRule="auto"/>
    </w:pPr>
    <w:rPr>
      <w:rFonts w:ascii="Times New Roman" w:eastAsia="Times New Roman" w:hAnsi="Times New Roman" w:cs="Times New Roman"/>
      <w:color w:val="000000"/>
      <w:sz w:val="24"/>
      <w:lang w:eastAsia="lt-LT"/>
    </w:rPr>
  </w:style>
  <w:style w:type="character" w:styleId="Komentaronuoroda">
    <w:name w:val="annotation reference"/>
    <w:basedOn w:val="Numatytasispastraiposriftas"/>
    <w:uiPriority w:val="99"/>
    <w:semiHidden/>
    <w:unhideWhenUsed/>
    <w:rsid w:val="009E6768"/>
    <w:rPr>
      <w:sz w:val="16"/>
      <w:szCs w:val="16"/>
    </w:rPr>
  </w:style>
  <w:style w:type="paragraph" w:styleId="Komentarotekstas">
    <w:name w:val="annotation text"/>
    <w:basedOn w:val="prastasis"/>
    <w:link w:val="KomentarotekstasDiagrama"/>
    <w:uiPriority w:val="99"/>
    <w:unhideWhenUsed/>
    <w:rsid w:val="009E676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E6768"/>
    <w:rPr>
      <w:rFonts w:ascii="Times New Roman" w:eastAsia="Times New Roman" w:hAnsi="Times New Roman" w:cs="Times New Roman"/>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9E6768"/>
    <w:rPr>
      <w:b/>
      <w:bCs/>
    </w:rPr>
  </w:style>
  <w:style w:type="character" w:customStyle="1" w:styleId="KomentarotemaDiagrama">
    <w:name w:val="Komentaro tema Diagrama"/>
    <w:basedOn w:val="KomentarotekstasDiagrama"/>
    <w:link w:val="Komentarotema"/>
    <w:uiPriority w:val="99"/>
    <w:semiHidden/>
    <w:rsid w:val="009E6768"/>
    <w:rPr>
      <w:rFonts w:ascii="Times New Roman" w:eastAsia="Times New Roman" w:hAnsi="Times New Roman" w:cs="Times New Roman"/>
      <w:b/>
      <w:bCs/>
      <w:color w:val="000000"/>
      <w:sz w:val="20"/>
      <w:szCs w:val="20"/>
      <w:lang w:eastAsia="lt-LT"/>
    </w:rPr>
  </w:style>
  <w:style w:type="paragraph" w:styleId="Porat">
    <w:name w:val="footer"/>
    <w:basedOn w:val="prastasis"/>
    <w:link w:val="PoratDiagrama"/>
    <w:uiPriority w:val="99"/>
    <w:unhideWhenUsed/>
    <w:rsid w:val="00F80BC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0BC9"/>
    <w:rPr>
      <w:rFonts w:ascii="Times New Roman" w:eastAsia="Times New Roman" w:hAnsi="Times New Roman" w:cs="Times New Roman"/>
      <w:color w:val="000000"/>
      <w:sz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345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62CA9-1BC9-49E7-8A1A-207C86F0943F}">
  <ds:schemaRefs>
    <ds:schemaRef ds:uri="http://schemas.openxmlformats.org/officeDocument/2006/bibliography"/>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3</Pages>
  <Words>5046</Words>
  <Characters>2877</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Erika Jocytė</dc:creator>
  <cp:lastModifiedBy>Laima Indrelienė</cp:lastModifiedBy>
  <cp:revision>5</cp:revision>
  <dcterms:created xsi:type="dcterms:W3CDTF">2025-12-08T12:05:00Z</dcterms:created>
  <dcterms:modified xsi:type="dcterms:W3CDTF">2025-12-10T14:00:00Z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12c1d9f5,79a59316,1a010f50</vt:lpwstr>
  </property>
  <property fmtid="{D5CDD505-2E9C-101B-9397-08002B2CF9AE}" pid="3" name="ClassificationContentMarkingFooterFontProps">
    <vt:lpwstr>#000000,10,Calibri</vt:lpwstr>
  </property>
  <property fmtid="{D5CDD505-2E9C-101B-9397-08002B2CF9AE}" pid="4" name="ClassificationContentMarkingFooterText">
    <vt:lpwstr>Socialinės apsaugos ir darbo ministerija bei pavaldžios įstaigos | Vidiniam naudojimui</vt:lpwstr>
  </property>
</Properties>
</file>